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6C" w:rsidRPr="00703D70" w:rsidRDefault="0020676C" w:rsidP="0071178E">
      <w:pPr>
        <w:pStyle w:val="Pagedecouverture"/>
        <w:rPr>
          <w:rFonts w:ascii="Arial" w:hAnsi="Arial" w:cs="Arial"/>
        </w:rPr>
      </w:pPr>
      <w:r w:rsidRPr="00703D70">
        <w:rPr>
          <w:rFonts w:ascii="Arial" w:hAnsi="Arial" w:cs="Arial"/>
        </w:rPr>
        <w:t xml:space="preserve">  </w:t>
      </w: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r w:rsidRPr="00703D70">
        <w:rPr>
          <w:rFonts w:ascii="Arial" w:hAnsi="Arial" w:cs="Arial"/>
          <w:b/>
          <w:bCs/>
          <w:color w:val="000000"/>
          <w:szCs w:val="24"/>
          <w:lang w:val="en-US"/>
        </w:rPr>
        <w:t>IPA II cross-border cooperation programme Croatia-Serbia 2014-2020</w:t>
      </w: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proofErr w:type="gramStart"/>
      <w:r w:rsidRPr="00703D70">
        <w:rPr>
          <w:rFonts w:ascii="Arial" w:hAnsi="Arial" w:cs="Arial"/>
          <w:b/>
          <w:bCs/>
          <w:color w:val="000000"/>
          <w:szCs w:val="24"/>
          <w:lang w:val="en-US"/>
        </w:rPr>
        <w:t>following</w:t>
      </w:r>
      <w:proofErr w:type="gramEnd"/>
      <w:r w:rsidRPr="00703D70">
        <w:rPr>
          <w:rFonts w:ascii="Arial" w:hAnsi="Arial" w:cs="Arial"/>
          <w:b/>
          <w:bCs/>
          <w:color w:val="000000"/>
          <w:szCs w:val="24"/>
          <w:lang w:val="en-US"/>
        </w:rPr>
        <w:t xml:space="preserve"> the</w:t>
      </w:r>
    </w:p>
    <w:p w:rsidR="0020676C" w:rsidRPr="00703D70" w:rsidRDefault="0020676C" w:rsidP="00901CB6">
      <w:pPr>
        <w:jc w:val="center"/>
        <w:rPr>
          <w:rFonts w:ascii="Arial" w:hAnsi="Arial" w:cs="Arial"/>
          <w:b/>
          <w:bCs/>
          <w:color w:val="000000"/>
          <w:szCs w:val="24"/>
          <w:lang w:val="en-US"/>
        </w:rPr>
      </w:pPr>
    </w:p>
    <w:p w:rsidR="0020676C" w:rsidRPr="00703D70" w:rsidRDefault="0020676C" w:rsidP="00901CB6">
      <w:pPr>
        <w:jc w:val="center"/>
        <w:rPr>
          <w:rFonts w:ascii="Arial" w:hAnsi="Arial" w:cs="Arial"/>
          <w:b/>
          <w:bCs/>
          <w:color w:val="000000"/>
          <w:szCs w:val="24"/>
          <w:lang w:val="en-US"/>
        </w:rPr>
      </w:pPr>
      <w:r w:rsidRPr="00703D70">
        <w:rPr>
          <w:rFonts w:ascii="Arial" w:hAnsi="Arial" w:cs="Arial"/>
          <w:b/>
          <w:bCs/>
          <w:color w:val="000000"/>
          <w:szCs w:val="24"/>
          <w:lang w:val="en-US"/>
        </w:rPr>
        <w:t>COMMISSION I</w:t>
      </w:r>
      <w:r>
        <w:rPr>
          <w:rFonts w:ascii="Arial" w:hAnsi="Arial" w:cs="Arial"/>
          <w:b/>
          <w:bCs/>
          <w:color w:val="000000"/>
          <w:szCs w:val="24"/>
          <w:lang w:val="en-US"/>
        </w:rPr>
        <w:t>MPLEMENTING REGULATION (EU) No. 447/ 2014 of 2 May 2014</w:t>
      </w:r>
    </w:p>
    <w:p w:rsidR="0020676C" w:rsidRPr="00703D70" w:rsidRDefault="0020676C" w:rsidP="00901CB6">
      <w:pPr>
        <w:jc w:val="center"/>
        <w:rPr>
          <w:rFonts w:ascii="Arial" w:hAnsi="Arial" w:cs="Arial"/>
          <w:b/>
        </w:rPr>
      </w:pPr>
      <w:proofErr w:type="gramStart"/>
      <w:r w:rsidRPr="00703D70">
        <w:rPr>
          <w:rFonts w:ascii="Arial" w:hAnsi="Arial" w:cs="Arial"/>
          <w:b/>
        </w:rPr>
        <w:t>on</w:t>
      </w:r>
      <w:proofErr w:type="gramEnd"/>
      <w:r w:rsidRPr="00703D70">
        <w:rPr>
          <w:rFonts w:ascii="Arial" w:hAnsi="Arial" w:cs="Arial"/>
          <w:b/>
        </w:rPr>
        <w:t xml:space="preserve"> the specific rules for </w:t>
      </w:r>
      <w:r>
        <w:rPr>
          <w:rFonts w:ascii="Arial" w:hAnsi="Arial" w:cs="Arial"/>
          <w:b/>
        </w:rPr>
        <w:t>implementing Regulation (EU) 231/2014 of 11.03</w:t>
      </w:r>
      <w:r w:rsidRPr="00703D70">
        <w:rPr>
          <w:rFonts w:ascii="Arial" w:hAnsi="Arial" w:cs="Arial"/>
          <w:b/>
        </w:rPr>
        <w:t>.2014 of the European Parliament</w:t>
      </w:r>
      <w:r w:rsidRPr="00703D70">
        <w:rPr>
          <w:rFonts w:ascii="Arial" w:hAnsi="Arial" w:cs="Arial"/>
        </w:rPr>
        <w:t xml:space="preserve"> </w:t>
      </w:r>
      <w:r w:rsidRPr="00703D70">
        <w:rPr>
          <w:rFonts w:ascii="Arial" w:hAnsi="Arial" w:cs="Arial"/>
          <w:b/>
        </w:rPr>
        <w:t>and</w:t>
      </w:r>
      <w:r w:rsidRPr="00703D70">
        <w:rPr>
          <w:rFonts w:ascii="Arial" w:hAnsi="Arial" w:cs="Arial"/>
        </w:rPr>
        <w:t xml:space="preserve"> </w:t>
      </w:r>
      <w:r w:rsidRPr="00703D70">
        <w:rPr>
          <w:rFonts w:ascii="Arial" w:hAnsi="Arial" w:cs="Arial"/>
          <w:b/>
        </w:rPr>
        <w:t>the Council establishing an Instrument for Pre-accession assistance (IPA II)</w:t>
      </w:r>
    </w:p>
    <w:p w:rsidR="0020676C" w:rsidRPr="00703D70" w:rsidRDefault="0020676C" w:rsidP="00901CB6">
      <w:pPr>
        <w:jc w:val="center"/>
        <w:rPr>
          <w:rFonts w:ascii="Arial" w:hAnsi="Arial" w:cs="Arial"/>
          <w:b/>
        </w:rPr>
      </w:pPr>
    </w:p>
    <w:p w:rsidR="0020676C" w:rsidRDefault="0020676C" w:rsidP="00901CB6">
      <w:pPr>
        <w:jc w:val="center"/>
        <w:rPr>
          <w:rFonts w:ascii="Arial" w:hAnsi="Arial" w:cs="Arial"/>
          <w:highlight w:val="yellow"/>
        </w:rPr>
      </w:pPr>
      <w:r>
        <w:rPr>
          <w:rFonts w:ascii="Arial" w:hAnsi="Arial" w:cs="Arial"/>
          <w:highlight w:val="yellow"/>
        </w:rPr>
        <w:t>N.B: THIS IS THE 3</w:t>
      </w:r>
      <w:r w:rsidRPr="00453E2E">
        <w:rPr>
          <w:rFonts w:ascii="Arial" w:hAnsi="Arial" w:cs="Arial"/>
          <w:highlight w:val="yellow"/>
          <w:vertAlign w:val="superscript"/>
        </w:rPr>
        <w:t>nd</w:t>
      </w:r>
      <w:r>
        <w:rPr>
          <w:rFonts w:ascii="Arial" w:hAnsi="Arial" w:cs="Arial"/>
          <w:highlight w:val="yellow"/>
        </w:rPr>
        <w:t xml:space="preserve"> DRAFT OF THE COOPERATION PROGRAMME (CP) TO BE REFERRED TO THE RELEVANT PUBLIC FOR ONLINE CONSULTATIONS</w:t>
      </w:r>
    </w:p>
    <w:p w:rsidR="0020676C" w:rsidRPr="00703D70" w:rsidRDefault="0020676C">
      <w:pPr>
        <w:spacing w:before="0" w:after="0"/>
        <w:jc w:val="left"/>
        <w:rPr>
          <w:rFonts w:ascii="Arial" w:hAnsi="Arial" w:cs="Arial"/>
          <w:b/>
        </w:rPr>
      </w:pPr>
      <w:r w:rsidRPr="00703D70">
        <w:rPr>
          <w:rFonts w:ascii="Arial" w:hAnsi="Arial" w:cs="Arial"/>
        </w:rPr>
        <w:br w:type="page"/>
      </w:r>
    </w:p>
    <w:p w:rsidR="0020676C" w:rsidRPr="00703D70" w:rsidRDefault="0020676C" w:rsidP="0071178E">
      <w:pPr>
        <w:pStyle w:val="Titreobjet"/>
        <w:rPr>
          <w:rFonts w:ascii="Arial" w:hAnsi="Arial" w:cs="Arial"/>
          <w:b w:val="0"/>
        </w:rPr>
      </w:pPr>
      <w:r>
        <w:rPr>
          <w:rFonts w:ascii="Arial" w:hAnsi="Arial" w:cs="Arial"/>
        </w:rPr>
        <w:t xml:space="preserve">IPA </w:t>
      </w:r>
      <w:r w:rsidRPr="00703D70">
        <w:rPr>
          <w:rFonts w:ascii="Arial" w:hAnsi="Arial" w:cs="Arial"/>
        </w:rPr>
        <w:t>Cross-border Cooperation Programme Croatia-Serbia 2014-2020</w:t>
      </w:r>
      <w:r w:rsidRPr="00703D70">
        <w:rPr>
          <w:rFonts w:ascii="Arial" w:hAnsi="Arial" w:cs="Arial"/>
          <w:b w:val="0"/>
        </w:rPr>
        <w:t xml:space="preserve"> </w:t>
      </w:r>
    </w:p>
    <w:p w:rsidR="0020676C" w:rsidRPr="00703D70" w:rsidRDefault="0020676C" w:rsidP="008C4159">
      <w:pPr>
        <w:pStyle w:val="Titreobjet"/>
        <w:rPr>
          <w:rFonts w:ascii="Arial" w:hAnsi="Arial" w:cs="Arial"/>
        </w:rPr>
      </w:pPr>
      <w:proofErr w:type="gramStart"/>
      <w:r w:rsidRPr="00703D70">
        <w:rPr>
          <w:rFonts w:ascii="Arial" w:hAnsi="Arial" w:cs="Arial"/>
          <w:b w:val="0"/>
        </w:rPr>
        <w:t>under</w:t>
      </w:r>
      <w:proofErr w:type="gramEnd"/>
      <w:r w:rsidRPr="00703D70">
        <w:rPr>
          <w:rFonts w:ascii="Arial" w:hAnsi="Arial" w:cs="Arial"/>
          <w:b w:val="0"/>
        </w:rPr>
        <w:t xml:space="preserve"> the IPA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5713"/>
      </w:tblGrid>
      <w:tr w:rsidR="0020676C" w:rsidRPr="00703D70" w:rsidTr="00D92315">
        <w:trPr>
          <w:trHeight w:val="222"/>
        </w:trPr>
        <w:tc>
          <w:tcPr>
            <w:tcW w:w="2333" w:type="dxa"/>
          </w:tcPr>
          <w:p w:rsidR="0020676C" w:rsidRPr="00703D70" w:rsidRDefault="0020676C" w:rsidP="00D17A3D">
            <w:pPr>
              <w:spacing w:after="0"/>
              <w:rPr>
                <w:rFonts w:ascii="Arial" w:hAnsi="Arial" w:cs="Arial"/>
              </w:rPr>
            </w:pPr>
            <w:r w:rsidRPr="00703D70">
              <w:rPr>
                <w:rFonts w:ascii="Arial" w:hAnsi="Arial" w:cs="Arial"/>
              </w:rPr>
              <w:t>CCI</w:t>
            </w:r>
          </w:p>
        </w:tc>
        <w:tc>
          <w:tcPr>
            <w:tcW w:w="5713" w:type="dxa"/>
          </w:tcPr>
          <w:p w:rsidR="0020676C" w:rsidRPr="00703D70" w:rsidRDefault="0020676C" w:rsidP="00B76110">
            <w:pPr>
              <w:spacing w:after="0"/>
              <w:rPr>
                <w:rFonts w:ascii="Arial" w:hAnsi="Arial" w:cs="Arial"/>
                <w:szCs w:val="24"/>
              </w:rPr>
            </w:pPr>
          </w:p>
        </w:tc>
      </w:tr>
      <w:tr w:rsidR="0020676C" w:rsidRPr="00703D70" w:rsidTr="00D92315">
        <w:trPr>
          <w:trHeight w:val="269"/>
        </w:trPr>
        <w:tc>
          <w:tcPr>
            <w:tcW w:w="2333" w:type="dxa"/>
          </w:tcPr>
          <w:p w:rsidR="0020676C" w:rsidRPr="00703D70" w:rsidRDefault="0020676C" w:rsidP="00D17A3D">
            <w:pPr>
              <w:spacing w:after="0"/>
              <w:rPr>
                <w:rFonts w:ascii="Arial" w:hAnsi="Arial" w:cs="Arial"/>
              </w:rPr>
            </w:pPr>
            <w:r w:rsidRPr="00703D70">
              <w:rPr>
                <w:rFonts w:ascii="Arial" w:hAnsi="Arial" w:cs="Arial"/>
              </w:rPr>
              <w:t>Title</w:t>
            </w:r>
          </w:p>
        </w:tc>
        <w:tc>
          <w:tcPr>
            <w:tcW w:w="5713" w:type="dxa"/>
          </w:tcPr>
          <w:p w:rsidR="0020676C" w:rsidRPr="00703D70" w:rsidRDefault="0020676C" w:rsidP="00B76110">
            <w:pPr>
              <w:spacing w:after="0"/>
              <w:rPr>
                <w:rFonts w:ascii="Arial" w:hAnsi="Arial" w:cs="Arial"/>
                <w:szCs w:val="24"/>
              </w:rPr>
            </w:pPr>
            <w:r>
              <w:rPr>
                <w:rFonts w:ascii="Arial" w:hAnsi="Arial" w:cs="Arial"/>
                <w:szCs w:val="24"/>
              </w:rPr>
              <w:t xml:space="preserve">IPA </w:t>
            </w:r>
            <w:r w:rsidRPr="00703D70">
              <w:rPr>
                <w:rFonts w:ascii="Arial" w:hAnsi="Arial" w:cs="Arial"/>
                <w:szCs w:val="24"/>
              </w:rPr>
              <w:t>Cross-border Cooperation Programme Croatia-Serbia 2014-2020</w:t>
            </w:r>
          </w:p>
        </w:tc>
      </w:tr>
      <w:tr w:rsidR="0020676C" w:rsidRPr="00703D70" w:rsidTr="00D92315">
        <w:trPr>
          <w:trHeight w:val="138"/>
        </w:trPr>
        <w:tc>
          <w:tcPr>
            <w:tcW w:w="2333" w:type="dxa"/>
          </w:tcPr>
          <w:p w:rsidR="0020676C" w:rsidRPr="00703D70" w:rsidRDefault="0020676C" w:rsidP="00D17A3D">
            <w:pPr>
              <w:spacing w:after="0"/>
              <w:rPr>
                <w:rFonts w:ascii="Arial" w:hAnsi="Arial" w:cs="Arial"/>
              </w:rPr>
            </w:pPr>
            <w:r w:rsidRPr="00703D70">
              <w:rPr>
                <w:rFonts w:ascii="Arial" w:hAnsi="Arial" w:cs="Arial"/>
              </w:rPr>
              <w:t>Version</w:t>
            </w:r>
          </w:p>
        </w:tc>
        <w:tc>
          <w:tcPr>
            <w:tcW w:w="5713" w:type="dxa"/>
          </w:tcPr>
          <w:p w:rsidR="0020676C" w:rsidRPr="00703D70" w:rsidRDefault="0020676C" w:rsidP="008C4159">
            <w:pPr>
              <w:spacing w:after="0"/>
              <w:rPr>
                <w:rFonts w:ascii="Arial" w:hAnsi="Arial" w:cs="Arial"/>
                <w:szCs w:val="24"/>
                <w:lang w:val="nb-NO"/>
              </w:rPr>
            </w:pPr>
            <w:r>
              <w:rPr>
                <w:rFonts w:ascii="Arial" w:hAnsi="Arial" w:cs="Arial"/>
                <w:szCs w:val="24"/>
                <w:lang w:val="nb-NO"/>
              </w:rPr>
              <w:t xml:space="preserve">Version 3   </w:t>
            </w:r>
            <w:r w:rsidR="000F7746">
              <w:rPr>
                <w:rFonts w:ascii="Arial" w:hAnsi="Arial" w:cs="Arial"/>
                <w:szCs w:val="24"/>
                <w:lang w:val="nb-NO"/>
              </w:rPr>
              <w:t>01 August</w:t>
            </w:r>
            <w:r>
              <w:rPr>
                <w:rFonts w:ascii="Arial" w:hAnsi="Arial" w:cs="Arial"/>
                <w:szCs w:val="24"/>
                <w:lang w:val="nb-NO"/>
              </w:rPr>
              <w:t xml:space="preserve"> </w:t>
            </w:r>
            <w:r w:rsidRPr="00703D70">
              <w:rPr>
                <w:rFonts w:ascii="Arial" w:hAnsi="Arial" w:cs="Arial"/>
                <w:szCs w:val="24"/>
                <w:lang w:val="nb-NO"/>
              </w:rPr>
              <w:t>2014</w:t>
            </w: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First year</w:t>
            </w:r>
          </w:p>
        </w:tc>
        <w:tc>
          <w:tcPr>
            <w:tcW w:w="5713" w:type="dxa"/>
          </w:tcPr>
          <w:p w:rsidR="0020676C" w:rsidRPr="00703D70" w:rsidRDefault="0020676C" w:rsidP="00B76110">
            <w:pPr>
              <w:spacing w:after="0"/>
              <w:rPr>
                <w:rFonts w:ascii="Arial" w:hAnsi="Arial" w:cs="Arial"/>
                <w:szCs w:val="24"/>
              </w:rPr>
            </w:pPr>
            <w:r w:rsidRPr="00703D70">
              <w:rPr>
                <w:rFonts w:ascii="Arial" w:hAnsi="Arial" w:cs="Arial"/>
                <w:szCs w:val="24"/>
              </w:rPr>
              <w:t>2014</w:t>
            </w: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Last year</w:t>
            </w:r>
          </w:p>
        </w:tc>
        <w:tc>
          <w:tcPr>
            <w:tcW w:w="5713" w:type="dxa"/>
          </w:tcPr>
          <w:p w:rsidR="0020676C" w:rsidRPr="00703D70" w:rsidRDefault="0020676C" w:rsidP="006D1474">
            <w:pPr>
              <w:spacing w:after="0"/>
              <w:rPr>
                <w:rFonts w:ascii="Arial" w:hAnsi="Arial" w:cs="Arial"/>
                <w:szCs w:val="24"/>
                <w:highlight w:val="cyan"/>
              </w:rPr>
            </w:pPr>
            <w:r w:rsidRPr="00D60AA6">
              <w:rPr>
                <w:rFonts w:ascii="Arial" w:hAnsi="Arial" w:cs="Arial"/>
                <w:szCs w:val="24"/>
              </w:rPr>
              <w:t>2023</w:t>
            </w: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Eligible from</w:t>
            </w:r>
          </w:p>
        </w:tc>
        <w:tc>
          <w:tcPr>
            <w:tcW w:w="5713" w:type="dxa"/>
          </w:tcPr>
          <w:p w:rsidR="0020676C" w:rsidRPr="00703D70" w:rsidRDefault="0020676C" w:rsidP="008C4159">
            <w:pPr>
              <w:spacing w:after="0"/>
              <w:rPr>
                <w:rFonts w:ascii="Arial" w:hAnsi="Arial" w:cs="Arial"/>
                <w:szCs w:val="24"/>
              </w:rPr>
            </w:pPr>
          </w:p>
        </w:tc>
      </w:tr>
      <w:tr w:rsidR="0020676C" w:rsidRPr="00703D70" w:rsidTr="00D92315">
        <w:tc>
          <w:tcPr>
            <w:tcW w:w="2333" w:type="dxa"/>
          </w:tcPr>
          <w:p w:rsidR="0020676C" w:rsidRPr="00703D70" w:rsidRDefault="0020676C" w:rsidP="00971D62">
            <w:pPr>
              <w:spacing w:after="0"/>
              <w:rPr>
                <w:rFonts w:ascii="Arial" w:hAnsi="Arial" w:cs="Arial"/>
              </w:rPr>
            </w:pPr>
            <w:r w:rsidRPr="00703D70">
              <w:rPr>
                <w:rFonts w:ascii="Arial" w:hAnsi="Arial" w:cs="Arial"/>
              </w:rPr>
              <w:t>Eligible until</w:t>
            </w:r>
          </w:p>
        </w:tc>
        <w:tc>
          <w:tcPr>
            <w:tcW w:w="5713" w:type="dxa"/>
          </w:tcPr>
          <w:p w:rsidR="0020676C" w:rsidRPr="00703D70" w:rsidRDefault="0020676C" w:rsidP="00B76110">
            <w:pPr>
              <w:spacing w:after="0"/>
              <w:rPr>
                <w:rFonts w:ascii="Arial" w:hAnsi="Arial" w:cs="Arial"/>
                <w:szCs w:val="24"/>
              </w:rPr>
            </w:pP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EC decision number</w:t>
            </w:r>
          </w:p>
        </w:tc>
        <w:tc>
          <w:tcPr>
            <w:tcW w:w="5713" w:type="dxa"/>
          </w:tcPr>
          <w:p w:rsidR="0020676C" w:rsidRPr="00703D70" w:rsidRDefault="0020676C" w:rsidP="00B76110">
            <w:pPr>
              <w:spacing w:after="0"/>
              <w:rPr>
                <w:rFonts w:ascii="Arial" w:hAnsi="Arial" w:cs="Arial"/>
                <w:szCs w:val="24"/>
                <w:highlight w:val="cyan"/>
              </w:rPr>
            </w:pP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EC decision date</w:t>
            </w:r>
          </w:p>
        </w:tc>
        <w:tc>
          <w:tcPr>
            <w:tcW w:w="5713" w:type="dxa"/>
          </w:tcPr>
          <w:p w:rsidR="0020676C" w:rsidRPr="00703D70" w:rsidRDefault="0020676C" w:rsidP="00B76110">
            <w:pPr>
              <w:spacing w:after="0"/>
              <w:rPr>
                <w:rFonts w:ascii="Arial" w:hAnsi="Arial" w:cs="Arial"/>
                <w:szCs w:val="24"/>
                <w:highlight w:val="cyan"/>
              </w:rPr>
            </w:pPr>
          </w:p>
        </w:tc>
      </w:tr>
      <w:tr w:rsidR="0020676C" w:rsidRPr="00703D70" w:rsidTr="00D92315">
        <w:tc>
          <w:tcPr>
            <w:tcW w:w="2333" w:type="dxa"/>
          </w:tcPr>
          <w:p w:rsidR="0020676C" w:rsidRPr="00703D70" w:rsidRDefault="0020676C" w:rsidP="00D17A3D">
            <w:pPr>
              <w:spacing w:after="0"/>
              <w:rPr>
                <w:rFonts w:ascii="Arial" w:hAnsi="Arial" w:cs="Arial"/>
              </w:rPr>
            </w:pPr>
            <w:r w:rsidRPr="00703D70">
              <w:rPr>
                <w:rFonts w:ascii="Arial" w:hAnsi="Arial" w:cs="Arial"/>
              </w:rPr>
              <w:t>MS amending decision number</w:t>
            </w:r>
          </w:p>
        </w:tc>
        <w:tc>
          <w:tcPr>
            <w:tcW w:w="5713" w:type="dxa"/>
          </w:tcPr>
          <w:p w:rsidR="0020676C" w:rsidRPr="00703D70" w:rsidRDefault="0020676C" w:rsidP="00B76110">
            <w:pPr>
              <w:spacing w:after="0"/>
              <w:rPr>
                <w:rFonts w:ascii="Arial" w:hAnsi="Arial" w:cs="Arial"/>
                <w:szCs w:val="24"/>
              </w:rPr>
            </w:pPr>
          </w:p>
        </w:tc>
      </w:tr>
      <w:tr w:rsidR="0020676C" w:rsidRPr="00703D70" w:rsidTr="00D92315">
        <w:tc>
          <w:tcPr>
            <w:tcW w:w="2333" w:type="dxa"/>
          </w:tcPr>
          <w:p w:rsidR="0020676C" w:rsidRPr="00703D70" w:rsidRDefault="0020676C" w:rsidP="00092883">
            <w:pPr>
              <w:spacing w:after="0"/>
              <w:rPr>
                <w:rFonts w:ascii="Arial" w:hAnsi="Arial" w:cs="Arial"/>
              </w:rPr>
            </w:pPr>
            <w:r w:rsidRPr="00703D70">
              <w:rPr>
                <w:rFonts w:ascii="Arial" w:hAnsi="Arial" w:cs="Arial"/>
              </w:rPr>
              <w:t>MS amending decision date</w:t>
            </w:r>
          </w:p>
        </w:tc>
        <w:tc>
          <w:tcPr>
            <w:tcW w:w="5713" w:type="dxa"/>
          </w:tcPr>
          <w:p w:rsidR="0020676C" w:rsidRPr="00703D70" w:rsidRDefault="0020676C" w:rsidP="00B76110">
            <w:pPr>
              <w:spacing w:after="0"/>
              <w:rPr>
                <w:rFonts w:ascii="Arial" w:hAnsi="Arial" w:cs="Arial"/>
                <w:szCs w:val="24"/>
              </w:rPr>
            </w:pPr>
          </w:p>
        </w:tc>
      </w:tr>
      <w:tr w:rsidR="0020676C" w:rsidRPr="00703D70" w:rsidTr="00D92315">
        <w:trPr>
          <w:trHeight w:val="163"/>
        </w:trPr>
        <w:tc>
          <w:tcPr>
            <w:tcW w:w="2333" w:type="dxa"/>
          </w:tcPr>
          <w:p w:rsidR="0020676C" w:rsidRPr="00703D70" w:rsidRDefault="0020676C" w:rsidP="00D17A3D">
            <w:pPr>
              <w:spacing w:after="0"/>
              <w:rPr>
                <w:rFonts w:ascii="Arial" w:hAnsi="Arial" w:cs="Arial"/>
              </w:rPr>
            </w:pPr>
            <w:r w:rsidRPr="00703D70">
              <w:rPr>
                <w:rFonts w:ascii="Arial" w:hAnsi="Arial" w:cs="Arial"/>
              </w:rPr>
              <w:t>MS amending decision entry into force date</w:t>
            </w:r>
          </w:p>
        </w:tc>
        <w:tc>
          <w:tcPr>
            <w:tcW w:w="5713" w:type="dxa"/>
          </w:tcPr>
          <w:p w:rsidR="0020676C" w:rsidRPr="00703D70" w:rsidRDefault="0020676C" w:rsidP="00B76110">
            <w:pPr>
              <w:spacing w:after="0"/>
              <w:rPr>
                <w:rFonts w:ascii="Arial" w:hAnsi="Arial" w:cs="Arial"/>
                <w:szCs w:val="24"/>
              </w:rPr>
            </w:pPr>
          </w:p>
        </w:tc>
      </w:tr>
      <w:tr w:rsidR="0020676C" w:rsidRPr="00703D70" w:rsidTr="00D92315">
        <w:trPr>
          <w:trHeight w:val="163"/>
        </w:trPr>
        <w:tc>
          <w:tcPr>
            <w:tcW w:w="2333" w:type="dxa"/>
          </w:tcPr>
          <w:p w:rsidR="0020676C" w:rsidRPr="00703D70" w:rsidRDefault="0020676C" w:rsidP="00D17A3D">
            <w:pPr>
              <w:spacing w:after="0"/>
              <w:rPr>
                <w:rFonts w:ascii="Arial" w:hAnsi="Arial" w:cs="Arial"/>
              </w:rPr>
            </w:pPr>
            <w:r w:rsidRPr="00703D70">
              <w:rPr>
                <w:rFonts w:ascii="Arial" w:hAnsi="Arial" w:cs="Arial"/>
              </w:rPr>
              <w:t>NUTS level III regions (or equivalent regions in the non-MS) covered by the cross-border cooperation programme</w:t>
            </w:r>
          </w:p>
        </w:tc>
        <w:tc>
          <w:tcPr>
            <w:tcW w:w="5713" w:type="dxa"/>
          </w:tcPr>
          <w:p w:rsidR="0020676C" w:rsidRPr="00703D70" w:rsidRDefault="0020676C" w:rsidP="00224AF2">
            <w:pPr>
              <w:spacing w:after="0"/>
              <w:rPr>
                <w:rFonts w:ascii="Arial" w:hAnsi="Arial" w:cs="Arial"/>
                <w:szCs w:val="24"/>
              </w:rPr>
            </w:pPr>
            <w:smartTag w:uri="urn:schemas-microsoft-com:office:smarttags" w:element="place">
              <w:smartTag w:uri="urn:schemas-microsoft-com:office:smarttags" w:element="country-region">
                <w:r w:rsidRPr="00703D70">
                  <w:rPr>
                    <w:rFonts w:ascii="Arial" w:hAnsi="Arial" w:cs="Arial"/>
                    <w:szCs w:val="24"/>
                  </w:rPr>
                  <w:t>Croatia</w:t>
                </w:r>
              </w:smartTag>
            </w:smartTag>
            <w:r w:rsidRPr="00703D70">
              <w:rPr>
                <w:rFonts w:ascii="Arial" w:hAnsi="Arial" w:cs="Arial"/>
                <w:szCs w:val="24"/>
              </w:rPr>
              <w:t xml:space="preserve">: Osječko-baranjska, Vukovarsko-srijemska, Brodsko-posavska and Požeško-slavonska county. </w:t>
            </w:r>
          </w:p>
          <w:p w:rsidR="0020676C" w:rsidRPr="00703D70" w:rsidRDefault="0020676C" w:rsidP="00224AF2">
            <w:pPr>
              <w:spacing w:after="0"/>
              <w:rPr>
                <w:rFonts w:ascii="Arial" w:hAnsi="Arial" w:cs="Arial"/>
                <w:szCs w:val="24"/>
              </w:rPr>
            </w:pPr>
            <w:smartTag w:uri="urn:schemas-microsoft-com:office:smarttags" w:element="country-region">
              <w:r w:rsidRPr="00703D70">
                <w:rPr>
                  <w:rFonts w:ascii="Arial" w:hAnsi="Arial" w:cs="Arial"/>
                  <w:szCs w:val="24"/>
                </w:rPr>
                <w:t>Serbia</w:t>
              </w:r>
            </w:smartTag>
            <w:r w:rsidRPr="00703D70">
              <w:rPr>
                <w:rFonts w:ascii="Arial" w:hAnsi="Arial" w:cs="Arial"/>
                <w:szCs w:val="24"/>
              </w:rPr>
              <w:t xml:space="preserve">: North Bačka, West Bačka, </w:t>
            </w:r>
            <w:smartTag w:uri="urn:schemas-microsoft-com:office:smarttags" w:element="place">
              <w:r w:rsidRPr="00703D70">
                <w:rPr>
                  <w:rFonts w:ascii="Arial" w:hAnsi="Arial" w:cs="Arial"/>
                  <w:szCs w:val="24"/>
                </w:rPr>
                <w:t>South Bačka</w:t>
              </w:r>
            </w:smartTag>
            <w:r w:rsidRPr="00703D70">
              <w:rPr>
                <w:rFonts w:ascii="Arial" w:hAnsi="Arial" w:cs="Arial"/>
                <w:szCs w:val="24"/>
              </w:rPr>
              <w:t>, Srem and Mačva district.</w:t>
            </w:r>
          </w:p>
          <w:p w:rsidR="0020676C" w:rsidRPr="00703D70" w:rsidRDefault="0020676C" w:rsidP="003B6214">
            <w:pPr>
              <w:spacing w:after="0"/>
              <w:rPr>
                <w:rFonts w:ascii="Arial" w:hAnsi="Arial" w:cs="Arial"/>
                <w:szCs w:val="24"/>
              </w:rPr>
            </w:pPr>
            <w:r>
              <w:rPr>
                <w:rFonts w:ascii="Arial" w:hAnsi="Arial" w:cs="Arial"/>
                <w:szCs w:val="24"/>
              </w:rPr>
              <w:t xml:space="preserve">Relevant annex of </w:t>
            </w:r>
            <w:r w:rsidRPr="00703D70">
              <w:rPr>
                <w:rFonts w:ascii="Arial" w:hAnsi="Arial" w:cs="Arial"/>
                <w:szCs w:val="24"/>
              </w:rPr>
              <w:t>a map of the programme area</w:t>
            </w:r>
            <w:r>
              <w:rPr>
                <w:rFonts w:ascii="Arial" w:hAnsi="Arial" w:cs="Arial"/>
                <w:szCs w:val="24"/>
              </w:rPr>
              <w:t xml:space="preserve"> to be inserted</w:t>
            </w:r>
            <w:r w:rsidRPr="00703D70">
              <w:rPr>
                <w:rFonts w:ascii="Arial" w:hAnsi="Arial" w:cs="Arial"/>
                <w:szCs w:val="24"/>
              </w:rPr>
              <w:t>.</w:t>
            </w:r>
          </w:p>
        </w:tc>
      </w:tr>
    </w:tbl>
    <w:p w:rsidR="0020676C" w:rsidRPr="00703D70" w:rsidRDefault="0020676C" w:rsidP="00D17A3D">
      <w:pPr>
        <w:spacing w:after="240"/>
        <w:rPr>
          <w:rFonts w:ascii="Arial" w:hAnsi="Arial" w:cs="Arial"/>
        </w:rPr>
      </w:pPr>
    </w:p>
    <w:p w:rsidR="0020676C" w:rsidRPr="00703D70" w:rsidRDefault="0020676C" w:rsidP="00D60AA6">
      <w:pPr>
        <w:pStyle w:val="Heading1"/>
        <w:rPr>
          <w:rFonts w:ascii="Arial" w:hAnsi="Arial" w:cs="Arial"/>
        </w:rPr>
      </w:pPr>
      <w:r w:rsidRPr="00703D70">
        <w:rPr>
          <w:rFonts w:ascii="Arial" w:hAnsi="Arial" w:cs="Arial"/>
        </w:rPr>
        <w:br w:type="page"/>
      </w:r>
      <w:r w:rsidRPr="00703D70">
        <w:rPr>
          <w:rFonts w:ascii="Arial" w:hAnsi="Arial" w:cs="Arial"/>
        </w:rPr>
        <w:lastRenderedPageBreak/>
        <w:t xml:space="preserve">Strategy for the cooperation programme’s contribution to the selected thematic priorities and the relevant Partnership Agreement and </w:t>
      </w:r>
      <w:r w:rsidRPr="00703D70">
        <w:rPr>
          <w:rFonts w:ascii="Arial" w:hAnsi="Arial" w:cs="Arial"/>
          <w:lang w:eastAsia="fr-BE"/>
        </w:rPr>
        <w:t>Country Strategic Paper(s)</w:t>
      </w:r>
    </w:p>
    <w:p w:rsidR="0020676C" w:rsidRPr="00703D70" w:rsidRDefault="0020676C" w:rsidP="00567F19">
      <w:pPr>
        <w:rPr>
          <w:rFonts w:ascii="Arial" w:hAnsi="Arial" w:cs="Arial"/>
        </w:rPr>
      </w:pPr>
      <w:r w:rsidRPr="00703D70">
        <w:rPr>
          <w:rFonts w:ascii="Arial" w:hAnsi="Arial" w:cs="Arial"/>
        </w:rPr>
        <w:t xml:space="preserve">[Reference: </w:t>
      </w:r>
      <w:r w:rsidRPr="002F6398">
        <w:rPr>
          <w:rFonts w:ascii="Arial" w:hAnsi="Arial" w:cs="Arial"/>
        </w:rPr>
        <w:t xml:space="preserve">Article </w:t>
      </w:r>
      <w:r w:rsidRPr="006256AF">
        <w:rPr>
          <w:rFonts w:ascii="Arial" w:hAnsi="Arial" w:cs="Arial"/>
        </w:rPr>
        <w:t>31</w:t>
      </w:r>
      <w:r w:rsidRPr="00703D70">
        <w:rPr>
          <w:rFonts w:ascii="Arial" w:hAnsi="Arial" w:cs="Arial"/>
        </w:rPr>
        <w:t>, Commission Im</w:t>
      </w:r>
      <w:r>
        <w:rPr>
          <w:rFonts w:ascii="Arial" w:hAnsi="Arial" w:cs="Arial"/>
        </w:rPr>
        <w:t xml:space="preserve">plementing Regulation (EU) N 447/2014 of 2 May 2014 </w:t>
      </w:r>
      <w:r w:rsidRPr="00703D70">
        <w:rPr>
          <w:rFonts w:ascii="Arial" w:hAnsi="Arial" w:cs="Arial"/>
        </w:rPr>
        <w:t xml:space="preserve">on the specific rules for implementing Regulation </w:t>
      </w:r>
      <w:r w:rsidRPr="00D73F1C">
        <w:rPr>
          <w:rFonts w:ascii="Arial" w:hAnsi="Arial" w:cs="Arial"/>
        </w:rPr>
        <w:t xml:space="preserve">EU) 231/2014 of 11.03.2014 </w:t>
      </w:r>
      <w:r w:rsidRPr="00703D70">
        <w:rPr>
          <w:rFonts w:ascii="Arial" w:hAnsi="Arial" w:cs="Arial"/>
        </w:rPr>
        <w:t>of the European Parliament and of the Council establishing an Instrument for Pre-Accession assistance (IPA II)]</w:t>
      </w:r>
    </w:p>
    <w:p w:rsidR="0020676C" w:rsidRPr="00703D70" w:rsidRDefault="0020676C" w:rsidP="00567F19">
      <w:pPr>
        <w:rPr>
          <w:rFonts w:ascii="Arial" w:hAnsi="Arial" w:cs="Arial"/>
        </w:rPr>
      </w:pPr>
    </w:p>
    <w:p w:rsidR="0020676C" w:rsidRPr="00703D70" w:rsidRDefault="0020676C" w:rsidP="00F84492">
      <w:pPr>
        <w:pStyle w:val="Heading2"/>
        <w:rPr>
          <w:rFonts w:ascii="Arial" w:hAnsi="Arial" w:cs="Arial"/>
          <w:lang w:eastAsia="fr-BE"/>
        </w:rPr>
      </w:pPr>
      <w:r w:rsidRPr="00703D70">
        <w:rPr>
          <w:rFonts w:ascii="Arial" w:hAnsi="Arial" w:cs="Arial"/>
          <w:lang w:eastAsia="fr-BE"/>
        </w:rPr>
        <w:t xml:space="preserve">Strategy for the cooperation programme’s contribution to the selected thematic priorities and the relevant Partnership Agreement and Country Strategic Paper(s) </w:t>
      </w:r>
    </w:p>
    <w:p w:rsidR="0020676C" w:rsidRPr="00703D70" w:rsidRDefault="0020676C" w:rsidP="00B31F5D">
      <w:pPr>
        <w:pStyle w:val="Heading3"/>
        <w:rPr>
          <w:rFonts w:ascii="Arial" w:hAnsi="Arial" w:cs="Arial"/>
          <w:b w:val="0"/>
          <w:lang w:eastAsia="fr-BE"/>
        </w:rPr>
      </w:pPr>
      <w:r w:rsidRPr="00703D70">
        <w:rPr>
          <w:rFonts w:ascii="Arial" w:hAnsi="Arial" w:cs="Arial"/>
          <w:b w:val="0"/>
          <w:lang w:eastAsia="fr-BE"/>
        </w:rPr>
        <w:t>Description of the cooperation programme’s strategy for contributing to the selected thematic priorities and the relevant Partnership Agreement and Country Strategic Paper(s)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4"/>
      </w:tblGrid>
      <w:tr w:rsidR="0020676C" w:rsidRPr="00703D70" w:rsidTr="00D17A3D">
        <w:trPr>
          <w:trHeight w:val="996"/>
        </w:trPr>
        <w:tc>
          <w:tcPr>
            <w:tcW w:w="8114" w:type="dxa"/>
          </w:tcPr>
          <w:p w:rsidR="0020676C" w:rsidRPr="00D1383B" w:rsidRDefault="0020676C" w:rsidP="00D1383B">
            <w:pPr>
              <w:rPr>
                <w:rFonts w:ascii="Arial" w:hAnsi="Arial" w:cs="Arial"/>
                <w:szCs w:val="22"/>
              </w:rPr>
            </w:pPr>
            <w:r w:rsidRPr="00D1383B">
              <w:rPr>
                <w:rFonts w:ascii="Arial" w:hAnsi="Arial" w:cs="Arial"/>
                <w:sz w:val="22"/>
                <w:szCs w:val="22"/>
              </w:rPr>
              <w:t>The overall objective of the IPA Cooperation Programme Croatia-Serbia 2014-2020 is to strengthen the social, economic and territorial development of the cross-border area through implementation of joint projects and activities defined in four thematic priorities :</w:t>
            </w:r>
          </w:p>
          <w:p w:rsidR="0020676C" w:rsidRPr="00D1383B" w:rsidRDefault="0020676C" w:rsidP="00D1383B">
            <w:pPr>
              <w:rPr>
                <w:rFonts w:ascii="Arial" w:hAnsi="Arial" w:cs="Arial"/>
                <w:szCs w:val="22"/>
              </w:rPr>
            </w:pPr>
            <w:r w:rsidRPr="00D1383B">
              <w:rPr>
                <w:rFonts w:ascii="Arial" w:hAnsi="Arial" w:cs="Arial"/>
                <w:sz w:val="22"/>
                <w:szCs w:val="22"/>
              </w:rPr>
              <w:t>1.</w:t>
            </w:r>
            <w:r w:rsidRPr="00D1383B">
              <w:rPr>
                <w:rFonts w:ascii="Arial" w:hAnsi="Arial" w:cs="Arial"/>
                <w:sz w:val="22"/>
                <w:szCs w:val="22"/>
              </w:rPr>
              <w:tab/>
              <w:t>Employment, social inclusion, health</w:t>
            </w:r>
            <w:r>
              <w:rPr>
                <w:rFonts w:ascii="Arial" w:hAnsi="Arial" w:cs="Arial"/>
                <w:sz w:val="22"/>
                <w:szCs w:val="22"/>
              </w:rPr>
              <w:t xml:space="preserve"> and social services</w:t>
            </w:r>
          </w:p>
          <w:p w:rsidR="0020676C" w:rsidRPr="00D1383B" w:rsidRDefault="0020676C" w:rsidP="00D1383B">
            <w:pPr>
              <w:rPr>
                <w:rFonts w:ascii="Arial" w:hAnsi="Arial" w:cs="Arial"/>
                <w:szCs w:val="22"/>
              </w:rPr>
            </w:pPr>
            <w:r w:rsidRPr="00D1383B">
              <w:rPr>
                <w:rFonts w:ascii="Arial" w:hAnsi="Arial" w:cs="Arial"/>
                <w:sz w:val="22"/>
                <w:szCs w:val="22"/>
              </w:rPr>
              <w:t>2.</w:t>
            </w:r>
            <w:r w:rsidRPr="00D1383B">
              <w:rPr>
                <w:rFonts w:ascii="Arial" w:hAnsi="Arial" w:cs="Arial"/>
                <w:sz w:val="22"/>
                <w:szCs w:val="22"/>
              </w:rPr>
              <w:tab/>
              <w:t>Environment, risk prevention and energy production</w:t>
            </w:r>
          </w:p>
          <w:p w:rsidR="0020676C" w:rsidRPr="00D1383B" w:rsidRDefault="0020676C" w:rsidP="00D1383B">
            <w:pPr>
              <w:rPr>
                <w:rFonts w:ascii="Arial" w:hAnsi="Arial" w:cs="Arial"/>
                <w:szCs w:val="22"/>
              </w:rPr>
            </w:pPr>
            <w:r>
              <w:rPr>
                <w:rFonts w:ascii="Arial" w:hAnsi="Arial" w:cs="Arial"/>
                <w:sz w:val="22"/>
                <w:szCs w:val="22"/>
              </w:rPr>
              <w:t>3.</w:t>
            </w:r>
            <w:r>
              <w:rPr>
                <w:rFonts w:ascii="Arial" w:hAnsi="Arial" w:cs="Arial"/>
                <w:sz w:val="22"/>
                <w:szCs w:val="22"/>
              </w:rPr>
              <w:tab/>
              <w:t>T</w:t>
            </w:r>
            <w:r w:rsidRPr="00D1383B">
              <w:rPr>
                <w:rFonts w:ascii="Arial" w:hAnsi="Arial" w:cs="Arial"/>
                <w:sz w:val="22"/>
                <w:szCs w:val="22"/>
              </w:rPr>
              <w:t>ourism and cultural and natural heritage</w:t>
            </w:r>
          </w:p>
          <w:p w:rsidR="0020676C" w:rsidRPr="00D1383B" w:rsidRDefault="0020676C" w:rsidP="00D1383B">
            <w:pPr>
              <w:rPr>
                <w:rFonts w:ascii="Arial" w:hAnsi="Arial" w:cs="Arial"/>
                <w:szCs w:val="22"/>
              </w:rPr>
            </w:pPr>
            <w:r w:rsidRPr="00D1383B">
              <w:rPr>
                <w:rFonts w:ascii="Arial" w:hAnsi="Arial" w:cs="Arial"/>
                <w:sz w:val="22"/>
                <w:szCs w:val="22"/>
              </w:rPr>
              <w:t>4.</w:t>
            </w:r>
            <w:r w:rsidRPr="00D1383B">
              <w:rPr>
                <w:rFonts w:ascii="Arial" w:hAnsi="Arial" w:cs="Arial"/>
                <w:sz w:val="22"/>
                <w:szCs w:val="22"/>
              </w:rPr>
              <w:tab/>
              <w:t>Competitiveness and SME development</w:t>
            </w:r>
          </w:p>
          <w:p w:rsidR="0020676C" w:rsidRPr="00D1383B" w:rsidRDefault="0020676C" w:rsidP="00D1383B">
            <w:pPr>
              <w:rPr>
                <w:rFonts w:ascii="Arial" w:hAnsi="Arial" w:cs="Arial"/>
                <w:szCs w:val="22"/>
              </w:rPr>
            </w:pPr>
            <w:r w:rsidRPr="00D1383B">
              <w:rPr>
                <w:rFonts w:ascii="Arial" w:hAnsi="Arial" w:cs="Arial"/>
                <w:sz w:val="22"/>
                <w:szCs w:val="22"/>
              </w:rPr>
              <w:t>The thematic priorities have been selected by the Task Force members on the basis of the conclusions of the situation analysis (see Annex 6) and in the line with a Partnership Agreement for the European structural and investment fund in the EU financial period 2014-2020 proposed to European Commission from the Republic of Croatia and Country Strategy Paper of Republic of Serbia.</w:t>
            </w:r>
          </w:p>
          <w:p w:rsidR="0020676C" w:rsidRPr="00D1383B" w:rsidRDefault="0020676C" w:rsidP="00D1383B">
            <w:pPr>
              <w:rPr>
                <w:rFonts w:ascii="Arial" w:hAnsi="Arial" w:cs="Arial"/>
                <w:b/>
                <w:szCs w:val="22"/>
              </w:rPr>
            </w:pPr>
            <w:r>
              <w:rPr>
                <w:rFonts w:ascii="Arial" w:hAnsi="Arial" w:cs="Arial"/>
                <w:b/>
                <w:sz w:val="22"/>
                <w:szCs w:val="22"/>
              </w:rPr>
              <w:t>Description of programme a</w:t>
            </w:r>
            <w:r w:rsidRPr="00D1383B">
              <w:rPr>
                <w:rFonts w:ascii="Arial" w:hAnsi="Arial" w:cs="Arial"/>
                <w:b/>
                <w:sz w:val="22"/>
                <w:szCs w:val="22"/>
              </w:rPr>
              <w:t>rea</w:t>
            </w:r>
          </w:p>
          <w:p w:rsidR="0020676C" w:rsidRPr="00D1383B" w:rsidRDefault="0020676C" w:rsidP="00D1383B">
            <w:pPr>
              <w:rPr>
                <w:rFonts w:ascii="Arial" w:hAnsi="Arial" w:cs="Arial"/>
                <w:szCs w:val="22"/>
              </w:rPr>
            </w:pPr>
            <w:r w:rsidRPr="00D1383B">
              <w:rPr>
                <w:rFonts w:ascii="Arial" w:hAnsi="Arial" w:cs="Arial"/>
                <w:sz w:val="22"/>
                <w:szCs w:val="22"/>
              </w:rPr>
              <w:t xml:space="preserve">The programme area covers NUTS III regions in the cross border </w:t>
            </w:r>
            <w:smartTag w:uri="urn:schemas-microsoft-com:office:smarttags" w:element="place">
              <w:smartTag w:uri="urn:schemas-microsoft-com:office:smarttags" w:element="PlaceType">
                <w:r w:rsidRPr="00D1383B">
                  <w:rPr>
                    <w:rFonts w:ascii="Arial" w:hAnsi="Arial" w:cs="Arial"/>
                    <w:sz w:val="22"/>
                    <w:szCs w:val="22"/>
                  </w:rPr>
                  <w:t>territory</w:t>
                </w:r>
              </w:smartTag>
              <w:r w:rsidRPr="00D1383B">
                <w:rPr>
                  <w:rFonts w:ascii="Arial" w:hAnsi="Arial" w:cs="Arial"/>
                  <w:sz w:val="22"/>
                  <w:szCs w:val="22"/>
                </w:rPr>
                <w:t xml:space="preserve"> of </w:t>
              </w:r>
              <w:smartTag w:uri="urn:schemas-microsoft-com:office:smarttags" w:element="PlaceName">
                <w:r w:rsidRPr="00D1383B">
                  <w:rPr>
                    <w:rFonts w:ascii="Arial" w:hAnsi="Arial" w:cs="Arial"/>
                    <w:sz w:val="22"/>
                    <w:szCs w:val="22"/>
                  </w:rPr>
                  <w:t>Croatian</w:t>
                </w:r>
              </w:smartTag>
            </w:smartTag>
            <w:r w:rsidRPr="00D1383B">
              <w:rPr>
                <w:rFonts w:ascii="Arial" w:hAnsi="Arial" w:cs="Arial"/>
                <w:sz w:val="22"/>
                <w:szCs w:val="22"/>
              </w:rPr>
              <w:t xml:space="preserve"> – Serbian border. On the Croatian side, programme area includes 4 Counties on the north-east of </w:t>
            </w:r>
            <w:smartTag w:uri="urn:schemas-microsoft-com:office:smarttags" w:element="country-region">
              <w:r w:rsidRPr="00D1383B">
                <w:rPr>
                  <w:rFonts w:ascii="Arial" w:hAnsi="Arial" w:cs="Arial"/>
                  <w:sz w:val="22"/>
                  <w:szCs w:val="22"/>
                </w:rPr>
                <w:t>Croatia</w:t>
              </w:r>
            </w:smartTag>
            <w:r w:rsidRPr="00D1383B">
              <w:rPr>
                <w:rFonts w:ascii="Arial" w:hAnsi="Arial" w:cs="Arial"/>
                <w:sz w:val="22"/>
                <w:szCs w:val="22"/>
              </w:rPr>
              <w:t xml:space="preserve"> (NUTS III regions): Osječko-baranjska, Vukovarsko-srijemska, Brodsko-posavska and Požeško-slavonska</w:t>
            </w:r>
            <w:r>
              <w:rPr>
                <w:rFonts w:ascii="Arial" w:hAnsi="Arial" w:cs="Arial"/>
                <w:sz w:val="22"/>
                <w:szCs w:val="22"/>
              </w:rPr>
              <w:t>,</w:t>
            </w:r>
            <w:r w:rsidRPr="00D1383B">
              <w:rPr>
                <w:rFonts w:ascii="Arial" w:hAnsi="Arial" w:cs="Arial"/>
                <w:sz w:val="22"/>
                <w:szCs w:val="22"/>
              </w:rPr>
              <w:t xml:space="preserve"> whereas on the Serbian side, programme area covers 5 districts on north-west of </w:t>
            </w:r>
            <w:smartTag w:uri="urn:schemas-microsoft-com:office:smarttags" w:element="country-region">
              <w:r w:rsidRPr="00D1383B">
                <w:rPr>
                  <w:rFonts w:ascii="Arial" w:hAnsi="Arial" w:cs="Arial"/>
                  <w:sz w:val="22"/>
                  <w:szCs w:val="22"/>
                </w:rPr>
                <w:t>Serbia</w:t>
              </w:r>
            </w:smartTag>
            <w:r w:rsidRPr="00D1383B">
              <w:rPr>
                <w:rFonts w:ascii="Arial" w:hAnsi="Arial" w:cs="Arial"/>
                <w:sz w:val="22"/>
                <w:szCs w:val="22"/>
              </w:rPr>
              <w:t xml:space="preserve"> (NUTS III regions): North Bačka, West Bačka, </w:t>
            </w:r>
            <w:smartTag w:uri="urn:schemas-microsoft-com:office:smarttags" w:element="place">
              <w:r w:rsidRPr="00D1383B">
                <w:rPr>
                  <w:rFonts w:ascii="Arial" w:hAnsi="Arial" w:cs="Arial"/>
                  <w:sz w:val="22"/>
                  <w:szCs w:val="22"/>
                </w:rPr>
                <w:t>South Bačka</w:t>
              </w:r>
            </w:smartTag>
            <w:r w:rsidRPr="00D1383B">
              <w:rPr>
                <w:rFonts w:ascii="Arial" w:hAnsi="Arial" w:cs="Arial"/>
                <w:sz w:val="22"/>
                <w:szCs w:val="22"/>
              </w:rPr>
              <w:t>, Srem and Mačva district.</w:t>
            </w:r>
          </w:p>
          <w:p w:rsidR="0020676C" w:rsidRPr="00D1383B" w:rsidRDefault="0020676C" w:rsidP="00D1383B">
            <w:pPr>
              <w:rPr>
                <w:rFonts w:ascii="Arial" w:hAnsi="Arial" w:cs="Arial"/>
                <w:szCs w:val="22"/>
              </w:rPr>
            </w:pPr>
            <w:r w:rsidRPr="00D1383B">
              <w:rPr>
                <w:rFonts w:ascii="Arial" w:hAnsi="Arial" w:cs="Arial"/>
                <w:sz w:val="22"/>
                <w:szCs w:val="22"/>
              </w:rPr>
              <w:t xml:space="preserve">The programme area covers </w:t>
            </w:r>
            <w:r w:rsidRPr="002D3FC4">
              <w:rPr>
                <w:rFonts w:ascii="Arial" w:hAnsi="Arial" w:cs="Arial"/>
                <w:sz w:val="22"/>
                <w:szCs w:val="22"/>
              </w:rPr>
              <w:t>18,312 of km</w:t>
            </w:r>
            <w:r w:rsidRPr="00007FCA">
              <w:rPr>
                <w:rFonts w:ascii="Arial" w:hAnsi="Arial" w:cs="Arial"/>
                <w:sz w:val="22"/>
                <w:szCs w:val="22"/>
                <w:vertAlign w:val="superscript"/>
              </w:rPr>
              <w:t>2</w:t>
            </w:r>
            <w:r w:rsidRPr="002D3FC4">
              <w:rPr>
                <w:rFonts w:ascii="Arial" w:hAnsi="Arial" w:cs="Arial"/>
                <w:sz w:val="22"/>
                <w:szCs w:val="22"/>
              </w:rPr>
              <w:t xml:space="preserve"> </w:t>
            </w:r>
            <w:r w:rsidRPr="00D1383B">
              <w:rPr>
                <w:rFonts w:ascii="Arial" w:hAnsi="Arial" w:cs="Arial"/>
                <w:sz w:val="22"/>
                <w:szCs w:val="22"/>
              </w:rPr>
              <w:t xml:space="preserve">and has a population of approximately 2.3 million </w:t>
            </w:r>
            <w:r>
              <w:rPr>
                <w:rFonts w:ascii="Arial" w:hAnsi="Arial" w:cs="Arial"/>
                <w:sz w:val="22"/>
                <w:szCs w:val="22"/>
              </w:rPr>
              <w:t>persons</w:t>
            </w:r>
            <w:r w:rsidRPr="00D1383B">
              <w:rPr>
                <w:rFonts w:ascii="Arial" w:hAnsi="Arial" w:cs="Arial"/>
                <w:sz w:val="22"/>
                <w:szCs w:val="22"/>
              </w:rPr>
              <w:t xml:space="preserve">. Out of Croatian part of programme area, Osječko-baranjska has the biggest size and the biggest population. Out of Serbian programme area, Bačka district has the biggest size and is also the most populated. The programme area is mainly rural with a number of small and medium towns. The two largest urban centres are </w:t>
            </w:r>
            <w:smartTag w:uri="urn:schemas-microsoft-com:office:smarttags" w:element="City">
              <w:r w:rsidRPr="00D1383B">
                <w:rPr>
                  <w:rFonts w:ascii="Arial" w:hAnsi="Arial" w:cs="Arial"/>
                  <w:sz w:val="22"/>
                  <w:szCs w:val="22"/>
                </w:rPr>
                <w:t>Osijek</w:t>
              </w:r>
            </w:smartTag>
            <w:r w:rsidRPr="00D1383B">
              <w:rPr>
                <w:rFonts w:ascii="Arial" w:hAnsi="Arial" w:cs="Arial"/>
                <w:sz w:val="22"/>
                <w:szCs w:val="22"/>
              </w:rPr>
              <w:t xml:space="preserve"> in </w:t>
            </w:r>
            <w:smartTag w:uri="urn:schemas-microsoft-com:office:smarttags" w:element="country-region">
              <w:r w:rsidRPr="00D1383B">
                <w:rPr>
                  <w:rFonts w:ascii="Arial" w:hAnsi="Arial" w:cs="Arial"/>
                  <w:sz w:val="22"/>
                  <w:szCs w:val="22"/>
                </w:rPr>
                <w:t>Croatia</w:t>
              </w:r>
            </w:smartTag>
            <w:r w:rsidRPr="00D1383B">
              <w:rPr>
                <w:rFonts w:ascii="Arial" w:hAnsi="Arial" w:cs="Arial"/>
                <w:sz w:val="22"/>
                <w:szCs w:val="22"/>
              </w:rPr>
              <w:t xml:space="preserve"> and </w:t>
            </w:r>
            <w:smartTag w:uri="urn:schemas-microsoft-com:office:smarttags" w:element="City">
              <w:r w:rsidRPr="00D1383B">
                <w:rPr>
                  <w:rFonts w:ascii="Arial" w:hAnsi="Arial" w:cs="Arial"/>
                  <w:sz w:val="22"/>
                  <w:szCs w:val="22"/>
                </w:rPr>
                <w:t>Novi Sad</w:t>
              </w:r>
            </w:smartTag>
            <w:r w:rsidRPr="00D1383B">
              <w:rPr>
                <w:rFonts w:ascii="Arial" w:hAnsi="Arial" w:cs="Arial"/>
                <w:sz w:val="22"/>
                <w:szCs w:val="22"/>
              </w:rPr>
              <w:t xml:space="preserve"> in </w:t>
            </w:r>
            <w:smartTag w:uri="urn:schemas-microsoft-com:office:smarttags" w:element="place">
              <w:smartTag w:uri="urn:schemas-microsoft-com:office:smarttags" w:element="country-region">
                <w:r w:rsidRPr="00D1383B">
                  <w:rPr>
                    <w:rFonts w:ascii="Arial" w:hAnsi="Arial" w:cs="Arial"/>
                    <w:sz w:val="22"/>
                    <w:szCs w:val="22"/>
                  </w:rPr>
                  <w:t>Serbia</w:t>
                </w:r>
              </w:smartTag>
            </w:smartTag>
            <w:r w:rsidRPr="00D1383B">
              <w:rPr>
                <w:rFonts w:ascii="Arial" w:hAnsi="Arial" w:cs="Arial"/>
                <w:sz w:val="22"/>
                <w:szCs w:val="22"/>
              </w:rPr>
              <w:t xml:space="preserve">. </w:t>
            </w:r>
          </w:p>
          <w:p w:rsidR="0020676C" w:rsidRPr="00D1383B" w:rsidRDefault="0020676C" w:rsidP="00D1383B">
            <w:pPr>
              <w:rPr>
                <w:rFonts w:ascii="Arial" w:hAnsi="Arial" w:cs="Arial"/>
                <w:szCs w:val="22"/>
              </w:rPr>
            </w:pPr>
            <w:r w:rsidRPr="00D1383B">
              <w:rPr>
                <w:rFonts w:ascii="Arial" w:hAnsi="Arial" w:cs="Arial"/>
                <w:sz w:val="22"/>
                <w:szCs w:val="22"/>
              </w:rPr>
              <w:t xml:space="preserve">The length of Croatian – Serbian border is 317.6 km with 8 border crossings for international traffic. The state border predominantly follows river </w:t>
            </w:r>
            <w:smartTag w:uri="urn:schemas-microsoft-com:office:smarttags" w:element="place">
              <w:r w:rsidRPr="00D1383B">
                <w:rPr>
                  <w:rFonts w:ascii="Arial" w:hAnsi="Arial" w:cs="Arial"/>
                  <w:sz w:val="22"/>
                  <w:szCs w:val="22"/>
                </w:rPr>
                <w:t>Danube</w:t>
              </w:r>
            </w:smartTag>
            <w:r w:rsidRPr="00D1383B">
              <w:rPr>
                <w:rFonts w:ascii="Arial" w:hAnsi="Arial" w:cs="Arial"/>
                <w:sz w:val="22"/>
                <w:szCs w:val="22"/>
              </w:rPr>
              <w:t xml:space="preserve"> with 259.3 km, thus making natural border between the two countries. The whole programme area is part of Pannonian Plain with lowland areas extending over 18,312</w:t>
            </w:r>
            <w:r>
              <w:rPr>
                <w:rFonts w:ascii="Arial" w:hAnsi="Arial" w:cs="Arial"/>
                <w:sz w:val="22"/>
                <w:szCs w:val="22"/>
              </w:rPr>
              <w:t xml:space="preserve"> </w:t>
            </w:r>
            <w:r w:rsidRPr="00D1383B">
              <w:rPr>
                <w:rFonts w:ascii="Arial" w:hAnsi="Arial" w:cs="Arial"/>
                <w:sz w:val="22"/>
                <w:szCs w:val="22"/>
              </w:rPr>
              <w:t>km</w:t>
            </w:r>
            <w:r w:rsidRPr="00007FCA">
              <w:rPr>
                <w:rFonts w:ascii="Arial" w:hAnsi="Arial" w:cs="Arial"/>
                <w:sz w:val="22"/>
                <w:szCs w:val="22"/>
                <w:vertAlign w:val="superscript"/>
              </w:rPr>
              <w:t>2</w:t>
            </w:r>
            <w:r w:rsidRPr="00D1383B">
              <w:rPr>
                <w:rFonts w:ascii="Arial" w:hAnsi="Arial" w:cs="Arial"/>
                <w:sz w:val="22"/>
                <w:szCs w:val="22"/>
              </w:rPr>
              <w:t xml:space="preserve"> thus representing 11.7% of Croatian territory and 13.2% of Serbian </w:t>
            </w:r>
            <w:r w:rsidRPr="00D1383B">
              <w:rPr>
                <w:rFonts w:ascii="Arial" w:hAnsi="Arial" w:cs="Arial"/>
                <w:sz w:val="22"/>
                <w:szCs w:val="22"/>
              </w:rPr>
              <w:lastRenderedPageBreak/>
              <w:t>territory</w:t>
            </w:r>
            <w:r>
              <w:rPr>
                <w:rFonts w:ascii="Arial" w:hAnsi="Arial" w:cs="Arial"/>
                <w:sz w:val="22"/>
                <w:szCs w:val="22"/>
              </w:rPr>
              <w:t xml:space="preserve">. On the north, programme area </w:t>
            </w:r>
            <w:r w:rsidRPr="00D1383B">
              <w:rPr>
                <w:rFonts w:ascii="Arial" w:hAnsi="Arial" w:cs="Arial"/>
                <w:sz w:val="22"/>
                <w:szCs w:val="22"/>
              </w:rPr>
              <w:t xml:space="preserve">borders with </w:t>
            </w:r>
            <w:smartTag w:uri="urn:schemas-microsoft-com:office:smarttags" w:element="country-region">
              <w:r w:rsidRPr="00D1383B">
                <w:rPr>
                  <w:rFonts w:ascii="Arial" w:hAnsi="Arial" w:cs="Arial"/>
                  <w:sz w:val="22"/>
                  <w:szCs w:val="22"/>
                </w:rPr>
                <w:t>Hungary</w:t>
              </w:r>
            </w:smartTag>
            <w:r w:rsidRPr="00D1383B">
              <w:rPr>
                <w:rFonts w:ascii="Arial" w:hAnsi="Arial" w:cs="Arial"/>
                <w:sz w:val="22"/>
                <w:szCs w:val="22"/>
              </w:rPr>
              <w:t xml:space="preserve">, while on the south, programme area borders with </w:t>
            </w:r>
            <w:smartTag w:uri="urn:schemas-microsoft-com:office:smarttags" w:element="place">
              <w:smartTag w:uri="urn:schemas-microsoft-com:office:smarttags" w:element="country-region">
                <w:r w:rsidRPr="00D1383B">
                  <w:rPr>
                    <w:rFonts w:ascii="Arial" w:hAnsi="Arial" w:cs="Arial"/>
                    <w:sz w:val="22"/>
                    <w:szCs w:val="22"/>
                  </w:rPr>
                  <w:t>Bosnia and Herzegovina</w:t>
                </w:r>
              </w:smartTag>
            </w:smartTag>
            <w:r w:rsidRPr="00D1383B">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t xml:space="preserve">The number of population </w:t>
            </w:r>
            <w:r>
              <w:rPr>
                <w:rFonts w:ascii="Arial" w:hAnsi="Arial" w:cs="Arial"/>
                <w:sz w:val="22"/>
                <w:szCs w:val="22"/>
              </w:rPr>
              <w:t>in the programme area exceeds 2.</w:t>
            </w:r>
            <w:r w:rsidRPr="00D1383B">
              <w:rPr>
                <w:rFonts w:ascii="Arial" w:hAnsi="Arial" w:cs="Arial"/>
                <w:sz w:val="22"/>
                <w:szCs w:val="22"/>
              </w:rPr>
              <w:t xml:space="preserve">3 million heads, 31% of that lives in </w:t>
            </w:r>
            <w:smartTag w:uri="urn:schemas-microsoft-com:office:smarttags" w:element="country-region">
              <w:r w:rsidRPr="00D1383B">
                <w:rPr>
                  <w:rFonts w:ascii="Arial" w:hAnsi="Arial" w:cs="Arial"/>
                  <w:sz w:val="22"/>
                  <w:szCs w:val="22"/>
                </w:rPr>
                <w:t>Croatia</w:t>
              </w:r>
            </w:smartTag>
            <w:r w:rsidRPr="00D1383B">
              <w:rPr>
                <w:rFonts w:ascii="Arial" w:hAnsi="Arial" w:cs="Arial"/>
                <w:sz w:val="22"/>
                <w:szCs w:val="22"/>
              </w:rPr>
              <w:t xml:space="preserve"> and 69% in </w:t>
            </w:r>
            <w:smartTag w:uri="urn:schemas-microsoft-com:office:smarttags" w:element="place">
              <w:smartTag w:uri="urn:schemas-microsoft-com:office:smarttags" w:element="country-region">
                <w:r w:rsidRPr="00D1383B">
                  <w:rPr>
                    <w:rFonts w:ascii="Arial" w:hAnsi="Arial" w:cs="Arial"/>
                    <w:sz w:val="22"/>
                    <w:szCs w:val="22"/>
                  </w:rPr>
                  <w:t>Serbi</w:t>
                </w:r>
                <w:r>
                  <w:rPr>
                    <w:rFonts w:ascii="Arial" w:hAnsi="Arial" w:cs="Arial"/>
                    <w:sz w:val="22"/>
                    <w:szCs w:val="22"/>
                  </w:rPr>
                  <w:t>a</w:t>
                </w:r>
              </w:smartTag>
            </w:smartTag>
            <w:r>
              <w:rPr>
                <w:rFonts w:ascii="Arial" w:hAnsi="Arial" w:cs="Arial"/>
                <w:sz w:val="22"/>
                <w:szCs w:val="22"/>
              </w:rPr>
              <w:t>. The population density is 84.</w:t>
            </w:r>
            <w:r w:rsidRPr="00D1383B">
              <w:rPr>
                <w:rFonts w:ascii="Arial" w:hAnsi="Arial" w:cs="Arial"/>
                <w:sz w:val="22"/>
                <w:szCs w:val="22"/>
              </w:rPr>
              <w:t>9 capita/km</w:t>
            </w:r>
            <w:r w:rsidRPr="00007FCA">
              <w:rPr>
                <w:rFonts w:ascii="Arial" w:hAnsi="Arial" w:cs="Arial"/>
                <w:sz w:val="22"/>
                <w:szCs w:val="22"/>
                <w:vertAlign w:val="superscript"/>
              </w:rPr>
              <w:t>2</w:t>
            </w:r>
            <w:r w:rsidRPr="00D1383B">
              <w:rPr>
                <w:rFonts w:ascii="Arial" w:hAnsi="Arial" w:cs="Arial"/>
                <w:sz w:val="22"/>
                <w:szCs w:val="22"/>
              </w:rPr>
              <w:t xml:space="preserve"> amounting to 73% of EU while at the same time being above national average of both countries. It is important to note that most of Croatian programme territory is relatively close to national average with only Požeško-slavonska county being significantly below the average (43 capita/km</w:t>
            </w:r>
            <w:r w:rsidRPr="00007FCA">
              <w:rPr>
                <w:rFonts w:ascii="Arial" w:hAnsi="Arial" w:cs="Arial"/>
                <w:sz w:val="22"/>
                <w:szCs w:val="22"/>
                <w:vertAlign w:val="superscript"/>
              </w:rPr>
              <w:t>2</w:t>
            </w:r>
            <w:r w:rsidRPr="00D1383B">
              <w:rPr>
                <w:rFonts w:ascii="Arial" w:hAnsi="Arial" w:cs="Arial"/>
                <w:sz w:val="22"/>
                <w:szCs w:val="22"/>
              </w:rPr>
              <w:t>). On the Serbian part, South Bačka District has a population density above both national and EU average with 152 capita/km</w:t>
            </w:r>
            <w:r w:rsidRPr="00007FCA">
              <w:rPr>
                <w:rFonts w:ascii="Arial" w:hAnsi="Arial" w:cs="Arial"/>
                <w:sz w:val="22"/>
                <w:szCs w:val="22"/>
                <w:vertAlign w:val="superscript"/>
              </w:rPr>
              <w:t>2</w:t>
            </w:r>
            <w:r w:rsidRPr="00D1383B">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t xml:space="preserve">There is an overall trend in population decrease within the last 10 years. Even the urban centres register decrease in population, especially on Croatian side. This is the result of migration due to poor economic situation, lack of employment opportunities and slow post-war recovery on north - east of </w:t>
            </w:r>
            <w:smartTag w:uri="urn:schemas-microsoft-com:office:smarttags" w:element="place">
              <w:smartTag w:uri="urn:schemas-microsoft-com:office:smarttags" w:element="country-region">
                <w:r w:rsidRPr="00D1383B">
                  <w:rPr>
                    <w:rFonts w:ascii="Arial" w:hAnsi="Arial" w:cs="Arial"/>
                    <w:sz w:val="22"/>
                    <w:szCs w:val="22"/>
                  </w:rPr>
                  <w:t>Croatia</w:t>
                </w:r>
              </w:smartTag>
            </w:smartTag>
            <w:r w:rsidRPr="00D1383B">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t xml:space="preserve">A positive trend is registered only in South Bačka District with 3.7% increase in population in the last 10 years. On the "favourable" natural growth influenced largely migration to </w:t>
            </w:r>
            <w:smartTag w:uri="urn:schemas-microsoft-com:office:smarttags" w:element="place">
              <w:smartTag w:uri="urn:schemas-microsoft-com:office:smarttags" w:element="City">
                <w:r w:rsidRPr="00D1383B">
                  <w:rPr>
                    <w:rFonts w:ascii="Arial" w:hAnsi="Arial" w:cs="Arial"/>
                    <w:sz w:val="22"/>
                    <w:szCs w:val="22"/>
                  </w:rPr>
                  <w:t>Novi Sad</w:t>
                </w:r>
              </w:smartTag>
            </w:smartTag>
            <w:r w:rsidRPr="00D1383B">
              <w:rPr>
                <w:rFonts w:ascii="Arial" w:hAnsi="Arial" w:cs="Arial"/>
                <w:sz w:val="22"/>
                <w:szCs w:val="22"/>
              </w:rPr>
              <w:t>, which have according to the last census a positive population growth.</w:t>
            </w:r>
          </w:p>
          <w:p w:rsidR="0020676C" w:rsidRPr="00D1383B" w:rsidRDefault="0020676C" w:rsidP="00D1383B">
            <w:pPr>
              <w:rPr>
                <w:rFonts w:ascii="Arial" w:hAnsi="Arial" w:cs="Arial"/>
                <w:szCs w:val="22"/>
              </w:rPr>
            </w:pPr>
            <w:r w:rsidRPr="00D1383B">
              <w:rPr>
                <w:rFonts w:ascii="Arial" w:hAnsi="Arial" w:cs="Arial"/>
                <w:sz w:val="22"/>
                <w:szCs w:val="22"/>
              </w:rPr>
              <w:t>One of the favourable conditions of the programme area is large variety of different ethnicities on both sides of border living in cohabitation and enriching public cultural and lingual life of the cross-border territory.</w:t>
            </w:r>
          </w:p>
          <w:p w:rsidR="0020676C" w:rsidRPr="00D1383B" w:rsidRDefault="0020676C" w:rsidP="00D1383B">
            <w:pPr>
              <w:rPr>
                <w:rFonts w:ascii="Arial" w:hAnsi="Arial" w:cs="Arial"/>
                <w:szCs w:val="22"/>
              </w:rPr>
            </w:pPr>
            <w:r w:rsidRPr="00D1383B">
              <w:rPr>
                <w:rFonts w:ascii="Arial" w:hAnsi="Arial" w:cs="Arial"/>
                <w:sz w:val="22"/>
                <w:szCs w:val="22"/>
              </w:rPr>
              <w:t>The settlement structure in general is characterised by a large number of small sized towns with limited economic capacity and services and a general absence of medium sized cities with significant urban functions and services. There are only five cities with more than 40,000 inhabitants.</w:t>
            </w:r>
          </w:p>
          <w:p w:rsidR="0020676C" w:rsidRPr="00D1383B" w:rsidRDefault="0020676C" w:rsidP="00D1383B">
            <w:pPr>
              <w:rPr>
                <w:rFonts w:ascii="Arial" w:hAnsi="Arial" w:cs="Arial"/>
                <w:szCs w:val="22"/>
              </w:rPr>
            </w:pPr>
          </w:p>
          <w:p w:rsidR="0020676C" w:rsidRPr="00D1383B" w:rsidRDefault="0020676C" w:rsidP="00D1383B">
            <w:pPr>
              <w:rPr>
                <w:rFonts w:ascii="Arial" w:hAnsi="Arial" w:cs="Arial"/>
                <w:b/>
                <w:szCs w:val="22"/>
                <w:u w:val="single"/>
              </w:rPr>
            </w:pPr>
            <w:r w:rsidRPr="00D1383B">
              <w:rPr>
                <w:rFonts w:ascii="Arial" w:hAnsi="Arial" w:cs="Arial"/>
                <w:b/>
                <w:sz w:val="22"/>
                <w:szCs w:val="22"/>
                <w:u w:val="single"/>
              </w:rPr>
              <w:t>1.1.1.2 Situation Analysis of the programme area</w:t>
            </w:r>
          </w:p>
          <w:p w:rsidR="0020676C" w:rsidRPr="00D1383B" w:rsidRDefault="0020676C" w:rsidP="00D1383B">
            <w:pPr>
              <w:rPr>
                <w:rFonts w:ascii="Arial" w:hAnsi="Arial" w:cs="Arial"/>
                <w:szCs w:val="22"/>
              </w:rPr>
            </w:pPr>
            <w:r w:rsidRPr="00D1383B">
              <w:rPr>
                <w:rFonts w:ascii="Arial" w:hAnsi="Arial" w:cs="Arial"/>
                <w:sz w:val="22"/>
                <w:szCs w:val="22"/>
              </w:rPr>
              <w:t>A detailed territorial analysis of the programme area was carried out in 2013 and 2014, showing that the programme area is homogenous in geographical terms (as well as in economic and social terms</w:t>
            </w:r>
            <w:r>
              <w:rPr>
                <w:rFonts w:ascii="Arial" w:hAnsi="Arial" w:cs="Arial"/>
                <w:sz w:val="22"/>
                <w:szCs w:val="22"/>
              </w:rPr>
              <w:t>)</w:t>
            </w:r>
            <w:r w:rsidRPr="00D1383B">
              <w:rPr>
                <w:rFonts w:ascii="Arial" w:hAnsi="Arial" w:cs="Arial"/>
                <w:sz w:val="22"/>
                <w:szCs w:val="22"/>
              </w:rPr>
              <w:t>. The area owns a large number of assets</w:t>
            </w:r>
            <w:r>
              <w:rPr>
                <w:rFonts w:ascii="Arial" w:hAnsi="Arial" w:cs="Arial"/>
                <w:sz w:val="22"/>
                <w:szCs w:val="22"/>
              </w:rPr>
              <w:t>,</w:t>
            </w:r>
            <w:r w:rsidRPr="00D1383B">
              <w:rPr>
                <w:rFonts w:ascii="Arial" w:hAnsi="Arial" w:cs="Arial"/>
                <w:sz w:val="22"/>
                <w:szCs w:val="22"/>
              </w:rPr>
              <w:t xml:space="preserve"> but also faces numerous challenges which are classifie</w:t>
            </w:r>
            <w:r>
              <w:rPr>
                <w:rFonts w:ascii="Arial" w:hAnsi="Arial" w:cs="Arial"/>
                <w:sz w:val="22"/>
                <w:szCs w:val="22"/>
              </w:rPr>
              <w:t>d and analysed according to eight thematic areas</w:t>
            </w:r>
            <w:r w:rsidRPr="00D1383B">
              <w:rPr>
                <w:rFonts w:ascii="Arial" w:hAnsi="Arial" w:cs="Arial"/>
                <w:sz w:val="22"/>
                <w:szCs w:val="22"/>
              </w:rPr>
              <w:t>:</w:t>
            </w:r>
          </w:p>
          <w:p w:rsidR="0020676C" w:rsidRPr="00D1383B" w:rsidRDefault="0020676C" w:rsidP="00D1383B">
            <w:pPr>
              <w:spacing w:after="240"/>
              <w:rPr>
                <w:rFonts w:ascii="Arial" w:hAnsi="Arial" w:cs="Arial"/>
                <w:szCs w:val="22"/>
              </w:rPr>
            </w:pPr>
            <w:r>
              <w:rPr>
                <w:rFonts w:ascii="Arial" w:hAnsi="Arial" w:cs="Arial"/>
                <w:sz w:val="22"/>
                <w:szCs w:val="22"/>
              </w:rPr>
              <w:t>These thematic areas</w:t>
            </w:r>
            <w:r w:rsidRPr="00D1383B">
              <w:rPr>
                <w:rFonts w:ascii="Arial" w:hAnsi="Arial" w:cs="Arial"/>
                <w:sz w:val="22"/>
                <w:szCs w:val="22"/>
              </w:rPr>
              <w:t xml:space="preserve"> are:</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Employment, labour mobility, social inclusion and health</w:t>
            </w:r>
            <w:r>
              <w:rPr>
                <w:rFonts w:ascii="Arial" w:hAnsi="Arial" w:cs="Arial"/>
                <w:sz w:val="22"/>
                <w:szCs w:val="22"/>
              </w:rPr>
              <w:t>,</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Protecting the environment and promoting climate change adaptation and mitigation,</w:t>
            </w:r>
            <w:r>
              <w:rPr>
                <w:rFonts w:ascii="Arial" w:hAnsi="Arial" w:cs="Arial"/>
                <w:sz w:val="22"/>
                <w:szCs w:val="22"/>
              </w:rPr>
              <w:t xml:space="preserve"> risk prevention and management,</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Sustainable trans</w:t>
            </w:r>
            <w:r>
              <w:rPr>
                <w:rFonts w:ascii="Arial" w:hAnsi="Arial" w:cs="Arial"/>
                <w:sz w:val="22"/>
                <w:szCs w:val="22"/>
              </w:rPr>
              <w:t>port and public infrastructures,</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Tourism and cultural and natural heritage</w:t>
            </w:r>
            <w:r>
              <w:rPr>
                <w:rFonts w:ascii="Arial" w:hAnsi="Arial" w:cs="Arial"/>
                <w:sz w:val="22"/>
                <w:szCs w:val="22"/>
              </w:rPr>
              <w:t>,</w:t>
            </w:r>
            <w:r w:rsidRPr="00D1383B">
              <w:rPr>
                <w:rFonts w:ascii="Arial" w:hAnsi="Arial" w:cs="Arial"/>
                <w:sz w:val="22"/>
                <w:szCs w:val="22"/>
              </w:rPr>
              <w:t xml:space="preserve"> </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Youth and education</w:t>
            </w:r>
            <w:r>
              <w:rPr>
                <w:rFonts w:ascii="Arial" w:hAnsi="Arial" w:cs="Arial"/>
                <w:sz w:val="22"/>
                <w:szCs w:val="22"/>
              </w:rPr>
              <w:t>,</w:t>
            </w:r>
            <w:r w:rsidRPr="00D1383B">
              <w:rPr>
                <w:rFonts w:ascii="Arial" w:hAnsi="Arial" w:cs="Arial"/>
                <w:sz w:val="22"/>
                <w:szCs w:val="22"/>
              </w:rPr>
              <w:t xml:space="preserve"> </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Local and regional governance, planning and administrative capacity building</w:t>
            </w:r>
            <w:r>
              <w:rPr>
                <w:rFonts w:ascii="Arial" w:hAnsi="Arial" w:cs="Arial"/>
                <w:sz w:val="22"/>
                <w:szCs w:val="22"/>
              </w:rPr>
              <w:t>,</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t>Competitiveness, business and SME d</w:t>
            </w:r>
            <w:r>
              <w:rPr>
                <w:rFonts w:ascii="Arial" w:hAnsi="Arial" w:cs="Arial"/>
                <w:sz w:val="22"/>
                <w:szCs w:val="22"/>
              </w:rPr>
              <w:t>evelopment,</w:t>
            </w:r>
          </w:p>
          <w:p w:rsidR="0020676C" w:rsidRPr="00D1383B" w:rsidRDefault="0020676C" w:rsidP="00170374">
            <w:pPr>
              <w:numPr>
                <w:ilvl w:val="0"/>
                <w:numId w:val="56"/>
              </w:numPr>
              <w:spacing w:before="0" w:after="240" w:line="276" w:lineRule="auto"/>
              <w:jc w:val="left"/>
              <w:rPr>
                <w:rFonts w:ascii="Arial" w:hAnsi="Arial" w:cs="Arial"/>
                <w:szCs w:val="22"/>
              </w:rPr>
            </w:pPr>
            <w:r w:rsidRPr="00D1383B">
              <w:rPr>
                <w:rFonts w:ascii="Arial" w:hAnsi="Arial" w:cs="Arial"/>
                <w:sz w:val="22"/>
                <w:szCs w:val="22"/>
              </w:rPr>
              <w:lastRenderedPageBreak/>
              <w:t>Research, technological development, innovation and ICT.</w:t>
            </w:r>
          </w:p>
          <w:p w:rsidR="0020676C" w:rsidRPr="0015147B" w:rsidRDefault="0020676C" w:rsidP="00D1383B">
            <w:pPr>
              <w:rPr>
                <w:rFonts w:ascii="Arial" w:hAnsi="Arial" w:cs="Arial"/>
                <w:szCs w:val="22"/>
              </w:rPr>
            </w:pPr>
            <w:r w:rsidRPr="0015147B">
              <w:rPr>
                <w:rFonts w:ascii="Arial" w:hAnsi="Arial" w:cs="Arial"/>
                <w:i/>
                <w:color w:val="0070C0"/>
                <w:sz w:val="22"/>
                <w:szCs w:val="22"/>
                <w:lang w:eastAsia="en-US"/>
              </w:rPr>
              <w:t>Employment, social inclusion and health and social services</w:t>
            </w:r>
          </w:p>
          <w:p w:rsidR="0020676C" w:rsidRPr="00D1383B" w:rsidRDefault="0020676C" w:rsidP="00D1383B">
            <w:pPr>
              <w:rPr>
                <w:rFonts w:ascii="Arial" w:hAnsi="Arial" w:cs="Arial"/>
                <w:szCs w:val="22"/>
              </w:rPr>
            </w:pPr>
            <w:r w:rsidRPr="00D1383B">
              <w:rPr>
                <w:rFonts w:ascii="Arial" w:hAnsi="Arial" w:cs="Arial"/>
                <w:sz w:val="22"/>
                <w:szCs w:val="22"/>
              </w:rPr>
              <w:t>Situation with unemployment within the 4 Croatian counties in 2012 was alarmingly high with rate of 32.2% - compared to national 20.1% and EU27 10.5%.</w:t>
            </w:r>
            <w:r w:rsidRPr="00D1383B">
              <w:rPr>
                <w:rFonts w:ascii="Arial" w:hAnsi="Arial" w:cs="Arial"/>
                <w:sz w:val="22"/>
                <w:szCs w:val="22"/>
                <w:lang w:val="hr-HR" w:eastAsia="en-US"/>
              </w:rPr>
              <w:t xml:space="preserve"> </w:t>
            </w:r>
            <w:r w:rsidRPr="00D1383B">
              <w:rPr>
                <w:rFonts w:ascii="Arial" w:hAnsi="Arial" w:cs="Arial"/>
                <w:sz w:val="22"/>
                <w:szCs w:val="22"/>
              </w:rPr>
              <w:t xml:space="preserve">Most of the unemployed fall within category 1-2 years without employment that makes them long-term unemployed. There is a trend that % of unemployed women grows with length of being unemployed. In 2012, biggest unemployed group were young </w:t>
            </w:r>
            <w:r>
              <w:rPr>
                <w:rFonts w:ascii="Arial" w:hAnsi="Arial" w:cs="Arial"/>
                <w:sz w:val="22"/>
                <w:szCs w:val="22"/>
              </w:rPr>
              <w:t>persons</w:t>
            </w:r>
            <w:r w:rsidRPr="00D1383B">
              <w:rPr>
                <w:rFonts w:ascii="Arial" w:hAnsi="Arial" w:cs="Arial"/>
                <w:sz w:val="22"/>
                <w:szCs w:val="22"/>
              </w:rPr>
              <w:t xml:space="preserve"> in category 20 – 24 with 16.43% and 25 – 29 with 14.2%. </w:t>
            </w:r>
          </w:p>
          <w:p w:rsidR="0020676C" w:rsidRPr="00D1383B" w:rsidRDefault="0020676C" w:rsidP="00D1383B">
            <w:pPr>
              <w:rPr>
                <w:rFonts w:ascii="Arial" w:hAnsi="Arial" w:cs="Arial"/>
                <w:szCs w:val="22"/>
              </w:rPr>
            </w:pPr>
            <w:smartTag w:uri="urn:schemas-microsoft-com:office:smarttags" w:element="place">
              <w:smartTag w:uri="urn:schemas-microsoft-com:office:smarttags" w:element="country-region">
                <w:r w:rsidRPr="00D1383B">
                  <w:rPr>
                    <w:rFonts w:ascii="Arial" w:hAnsi="Arial" w:cs="Arial"/>
                    <w:sz w:val="22"/>
                    <w:szCs w:val="22"/>
                  </w:rPr>
                  <w:t>Serbia</w:t>
                </w:r>
              </w:smartTag>
            </w:smartTag>
            <w:r w:rsidRPr="00D1383B">
              <w:rPr>
                <w:rFonts w:ascii="Arial" w:hAnsi="Arial" w:cs="Arial"/>
                <w:sz w:val="22"/>
                <w:szCs w:val="22"/>
              </w:rPr>
              <w:t xml:space="preserve"> also faced growth in unemployment since 2009. Unemployment rate in 2012 in the Serbian side of programme area was 31.6% (compared to national 22.3%) which is on the same level as on Croatian side of the border area. Another joint problem is high percentage of young </w:t>
            </w:r>
            <w:r>
              <w:rPr>
                <w:rFonts w:ascii="Arial" w:hAnsi="Arial" w:cs="Arial"/>
                <w:sz w:val="22"/>
                <w:szCs w:val="22"/>
              </w:rPr>
              <w:t>persons</w:t>
            </w:r>
            <w:r w:rsidRPr="00D1383B">
              <w:rPr>
                <w:rFonts w:ascii="Arial" w:hAnsi="Arial" w:cs="Arial"/>
                <w:sz w:val="22"/>
                <w:szCs w:val="22"/>
              </w:rPr>
              <w:t xml:space="preserve"> being unemployed – like in 4 Croatian counties, in 5 Serbian districts most vulnerable group is age group 25 – 29 with 13% of unemployed.</w:t>
            </w:r>
          </w:p>
          <w:p w:rsidR="0020676C" w:rsidRPr="00D1383B" w:rsidRDefault="0020676C" w:rsidP="00D1383B">
            <w:pPr>
              <w:rPr>
                <w:rFonts w:ascii="Arial" w:hAnsi="Arial" w:cs="Arial"/>
                <w:szCs w:val="22"/>
              </w:rPr>
            </w:pPr>
            <w:r w:rsidRPr="00D1383B">
              <w:rPr>
                <w:rFonts w:ascii="Arial" w:hAnsi="Arial" w:cs="Arial"/>
                <w:sz w:val="22"/>
                <w:szCs w:val="22"/>
              </w:rPr>
              <w:t>Most of employees are in the sector of agriculture and manufacturing, SME’s (including large number of self-employed without other employees) and public services.</w:t>
            </w:r>
            <w:r w:rsidRPr="00D1383B">
              <w:rPr>
                <w:rFonts w:ascii="Arial" w:hAnsi="Arial" w:cs="Arial"/>
                <w:sz w:val="22"/>
                <w:szCs w:val="22"/>
                <w:lang w:val="hr-HR" w:eastAsia="en-US"/>
              </w:rPr>
              <w:t xml:space="preserve"> </w:t>
            </w:r>
            <w:r w:rsidRPr="00D1383B">
              <w:rPr>
                <w:rFonts w:ascii="Arial" w:hAnsi="Arial" w:cs="Arial"/>
                <w:sz w:val="22"/>
                <w:szCs w:val="22"/>
              </w:rPr>
              <w:t>The problems of long-term unemployment and youth unemployment are identified in both countries. The most likely reasons for long-term unemployment are inadequate education background and skills for the labour market needs, lack of working experience and lack of motivation after long-term absence from the labour market, as well as lack of professional mobility and motivation to participate in training and life-long learning programmes. The long-term unemployed persons are often regarded as a work force without skills required for the fast-changing labour market demand. Long-term unemployment is higher among less educated and older unemployed persons.</w:t>
            </w:r>
          </w:p>
          <w:p w:rsidR="0020676C" w:rsidRPr="00D1383B" w:rsidRDefault="0020676C" w:rsidP="00D1383B">
            <w:pPr>
              <w:rPr>
                <w:rFonts w:ascii="Arial" w:hAnsi="Arial" w:cs="Arial"/>
                <w:szCs w:val="22"/>
              </w:rPr>
            </w:pPr>
            <w:r w:rsidRPr="00D1383B">
              <w:rPr>
                <w:rFonts w:ascii="Arial" w:hAnsi="Arial" w:cs="Arial"/>
                <w:sz w:val="22"/>
                <w:szCs w:val="22"/>
              </w:rPr>
              <w:t xml:space="preserve">The conclusion is that the young person’s entering labour market are extremely vulnerable due to the lack of employment opportunities, lack of industry and real sector that would employ large number of </w:t>
            </w:r>
            <w:r>
              <w:rPr>
                <w:rFonts w:ascii="Arial" w:hAnsi="Arial" w:cs="Arial"/>
                <w:sz w:val="22"/>
                <w:szCs w:val="22"/>
              </w:rPr>
              <w:t>persons</w:t>
            </w:r>
            <w:r w:rsidRPr="00D1383B">
              <w:rPr>
                <w:rFonts w:ascii="Arial" w:hAnsi="Arial" w:cs="Arial"/>
                <w:sz w:val="22"/>
                <w:szCs w:val="22"/>
              </w:rPr>
              <w:t xml:space="preserve">, misbalance between supply and demand in existing and needed knowledge and skills, lack of entrepreneurial spirit and skills for self-employment, restructuring of agriculture and food production and loss of jobs related to that. In terms of education level, most represented unemployed group are </w:t>
            </w:r>
            <w:r>
              <w:rPr>
                <w:rFonts w:ascii="Arial" w:hAnsi="Arial" w:cs="Arial"/>
                <w:sz w:val="22"/>
                <w:szCs w:val="22"/>
              </w:rPr>
              <w:t>persons</w:t>
            </w:r>
            <w:r w:rsidRPr="00D1383B">
              <w:rPr>
                <w:rFonts w:ascii="Arial" w:hAnsi="Arial" w:cs="Arial"/>
                <w:sz w:val="22"/>
                <w:szCs w:val="22"/>
              </w:rPr>
              <w:t xml:space="preserve"> with primary education.</w:t>
            </w:r>
          </w:p>
          <w:p w:rsidR="0020676C" w:rsidRPr="00ED61B3" w:rsidRDefault="0020676C" w:rsidP="00D1383B">
            <w:pPr>
              <w:rPr>
                <w:rFonts w:ascii="Arial" w:hAnsi="Arial" w:cs="Arial"/>
                <w:sz w:val="20"/>
                <w:szCs w:val="22"/>
              </w:rPr>
            </w:pPr>
            <w:r w:rsidRPr="00D1383B">
              <w:rPr>
                <w:rFonts w:ascii="Arial" w:hAnsi="Arial" w:cs="Arial"/>
                <w:sz w:val="22"/>
                <w:szCs w:val="22"/>
              </w:rPr>
              <w:t>Within the programme area, the main problems of both the Croatia</w:t>
            </w:r>
            <w:r>
              <w:rPr>
                <w:rFonts w:ascii="Arial" w:hAnsi="Arial" w:cs="Arial"/>
                <w:sz w:val="22"/>
                <w:szCs w:val="22"/>
              </w:rPr>
              <w:t>n and Serbian health system are i</w:t>
            </w:r>
            <w:r w:rsidRPr="00124A6A">
              <w:rPr>
                <w:rFonts w:ascii="Arial" w:hAnsi="Arial" w:cs="Arial"/>
                <w:sz w:val="22"/>
                <w:szCs w:val="22"/>
              </w:rPr>
              <w:t>nsufficien</w:t>
            </w:r>
            <w:r>
              <w:rPr>
                <w:rFonts w:ascii="Arial" w:hAnsi="Arial" w:cs="Arial"/>
                <w:sz w:val="22"/>
                <w:szCs w:val="22"/>
              </w:rPr>
              <w:t>t number of health care workers and</w:t>
            </w:r>
            <w:r w:rsidRPr="00D1383B">
              <w:rPr>
                <w:rFonts w:ascii="Arial" w:hAnsi="Arial" w:cs="Arial"/>
                <w:sz w:val="22"/>
                <w:szCs w:val="22"/>
              </w:rPr>
              <w:t xml:space="preserve"> need for </w:t>
            </w:r>
            <w:r>
              <w:rPr>
                <w:rFonts w:ascii="Arial" w:hAnsi="Arial" w:cs="Arial"/>
                <w:sz w:val="22"/>
                <w:szCs w:val="22"/>
              </w:rPr>
              <w:t>modernization and restructuring</w:t>
            </w:r>
            <w:r w:rsidRPr="00D1383B">
              <w:rPr>
                <w:rFonts w:ascii="Arial" w:hAnsi="Arial" w:cs="Arial"/>
                <w:sz w:val="22"/>
                <w:szCs w:val="22"/>
              </w:rPr>
              <w:t xml:space="preserve"> to achieve optimal use of both health care workers as well as material resources such as beds and medical equipment. </w:t>
            </w:r>
            <w:proofErr w:type="gramStart"/>
            <w:r w:rsidRPr="00D1383B">
              <w:rPr>
                <w:rFonts w:ascii="Arial" w:hAnsi="Arial" w:cs="Arial"/>
                <w:sz w:val="22"/>
                <w:szCs w:val="22"/>
              </w:rPr>
              <w:t xml:space="preserve">The healthcare system in general is characterized by inefficient and ineffective network of healthcare institutions, inappropriate distribution and mobilisation of capacities at different levels of care, underperforming system management including insufficient focus on quality standards, fragmentation, low level of ICT </w:t>
            </w:r>
            <w:r w:rsidRPr="00ED61B3">
              <w:rPr>
                <w:rFonts w:ascii="Arial" w:hAnsi="Arial" w:cs="Arial"/>
                <w:sz w:val="22"/>
                <w:szCs w:val="22"/>
              </w:rPr>
              <w:t>solutions in use, resulting in reduced financial sustainability of the system, inadequate communication and information connectivity between its different parts and finally in reduced access to services for the patients and unsatisfactory quality of health care provided.</w:t>
            </w:r>
            <w:proofErr w:type="gramEnd"/>
          </w:p>
          <w:p w:rsidR="00ED61B3" w:rsidRPr="00ED61B3" w:rsidRDefault="00ED61B3" w:rsidP="00ED61B3">
            <w:pPr>
              <w:rPr>
                <w:rFonts w:ascii="Arial" w:hAnsi="Arial" w:cs="Arial"/>
                <w:sz w:val="22"/>
                <w:szCs w:val="22"/>
              </w:rPr>
            </w:pPr>
            <w:r w:rsidRPr="00ED61B3">
              <w:rPr>
                <w:rFonts w:ascii="Arial" w:hAnsi="Arial" w:cs="Arial"/>
                <w:sz w:val="22"/>
                <w:szCs w:val="22"/>
              </w:rPr>
              <w:t xml:space="preserve">Furthermore, vulnerable groups </w:t>
            </w:r>
            <w:proofErr w:type="gramStart"/>
            <w:r w:rsidRPr="00ED61B3">
              <w:rPr>
                <w:rFonts w:ascii="Arial" w:hAnsi="Arial" w:cs="Arial"/>
                <w:sz w:val="22"/>
                <w:szCs w:val="22"/>
              </w:rPr>
              <w:t>are particularly affected</w:t>
            </w:r>
            <w:proofErr w:type="gramEnd"/>
            <w:r w:rsidRPr="00ED61B3">
              <w:rPr>
                <w:rFonts w:ascii="Arial" w:hAnsi="Arial" w:cs="Arial"/>
                <w:sz w:val="22"/>
                <w:szCs w:val="22"/>
              </w:rPr>
              <w:t xml:space="preserve"> by the limitations in access to hospital care, brought about by the inefficient or undeveloped hospital services.</w:t>
            </w:r>
          </w:p>
          <w:p w:rsidR="0020676C" w:rsidRPr="002076C1" w:rsidRDefault="0020676C" w:rsidP="00674912">
            <w:pPr>
              <w:rPr>
                <w:rFonts w:ascii="Arial" w:hAnsi="Arial" w:cs="Arial"/>
                <w:szCs w:val="22"/>
              </w:rPr>
            </w:pPr>
            <w:r w:rsidRPr="002076C1">
              <w:rPr>
                <w:rFonts w:ascii="Arial" w:hAnsi="Arial" w:cs="Arial"/>
                <w:sz w:val="22"/>
                <w:szCs w:val="22"/>
              </w:rPr>
              <w:t xml:space="preserve">Social care systems </w:t>
            </w:r>
            <w:r>
              <w:rPr>
                <w:rFonts w:ascii="Arial" w:hAnsi="Arial" w:cs="Arial"/>
                <w:sz w:val="22"/>
                <w:szCs w:val="22"/>
              </w:rPr>
              <w:t xml:space="preserve">in both countries </w:t>
            </w:r>
            <w:r w:rsidRPr="002076C1">
              <w:rPr>
                <w:rFonts w:ascii="Arial" w:hAnsi="Arial" w:cs="Arial"/>
                <w:sz w:val="22"/>
                <w:szCs w:val="22"/>
              </w:rPr>
              <w:t>are going through process of decentralization with more responsibility for local and regional governments.</w:t>
            </w:r>
            <w:r>
              <w:rPr>
                <w:rFonts w:ascii="Arial" w:hAnsi="Arial" w:cs="Arial"/>
                <w:sz w:val="22"/>
                <w:szCs w:val="22"/>
              </w:rPr>
              <w:t xml:space="preserve"> </w:t>
            </w:r>
            <w:r w:rsidRPr="00674912">
              <w:rPr>
                <w:rFonts w:ascii="Arial" w:hAnsi="Arial" w:cs="Arial"/>
                <w:sz w:val="22"/>
                <w:szCs w:val="22"/>
              </w:rPr>
              <w:t>About 5% of the population in the programme area is receiving social care.</w:t>
            </w:r>
            <w:r>
              <w:rPr>
                <w:rFonts w:ascii="Arial" w:hAnsi="Arial" w:cs="Arial"/>
                <w:sz w:val="22"/>
                <w:szCs w:val="22"/>
              </w:rPr>
              <w:t xml:space="preserve"> </w:t>
            </w:r>
          </w:p>
          <w:p w:rsidR="0020676C" w:rsidRPr="00D1383B" w:rsidRDefault="0020676C" w:rsidP="00D1383B">
            <w:pPr>
              <w:rPr>
                <w:rFonts w:ascii="Arial" w:hAnsi="Arial" w:cs="Arial"/>
                <w:szCs w:val="22"/>
              </w:rPr>
            </w:pPr>
            <w:r w:rsidRPr="00D1383B">
              <w:rPr>
                <w:rFonts w:ascii="Arial" w:hAnsi="Arial" w:cs="Arial"/>
                <w:sz w:val="22"/>
                <w:szCs w:val="22"/>
              </w:rPr>
              <w:lastRenderedPageBreak/>
              <w:t>The number of beneficiaries of permanent social care in programme area illustrates difficult social picture of poverty and unemployment that is drastically higher than in the rest of the country. High unemployment and low labour market participation, coupled with raising costs of living, have increased the share of population living at risk of poverty or social exclusion.</w:t>
            </w:r>
            <w:r>
              <w:rPr>
                <w:rFonts w:ascii="Arial" w:hAnsi="Arial" w:cs="Arial"/>
                <w:sz w:val="22"/>
                <w:szCs w:val="22"/>
              </w:rPr>
              <w:t xml:space="preserve"> </w:t>
            </w:r>
          </w:p>
          <w:p w:rsidR="00704745" w:rsidRDefault="0020676C" w:rsidP="002076C1">
            <w:r>
              <w:rPr>
                <w:rFonts w:ascii="Arial" w:hAnsi="Arial" w:cs="Arial"/>
                <w:sz w:val="22"/>
                <w:szCs w:val="22"/>
              </w:rPr>
              <w:t>T</w:t>
            </w:r>
            <w:r w:rsidRPr="00124A6A">
              <w:rPr>
                <w:rFonts w:ascii="Arial" w:hAnsi="Arial" w:cs="Arial"/>
                <w:sz w:val="22"/>
                <w:szCs w:val="22"/>
              </w:rPr>
              <w:t>here is a</w:t>
            </w:r>
            <w:r>
              <w:rPr>
                <w:rFonts w:ascii="Arial" w:hAnsi="Arial" w:cs="Arial"/>
                <w:sz w:val="22"/>
                <w:szCs w:val="22"/>
              </w:rPr>
              <w:t>lso a</w:t>
            </w:r>
            <w:r w:rsidRPr="00124A6A">
              <w:rPr>
                <w:rFonts w:ascii="Arial" w:hAnsi="Arial" w:cs="Arial"/>
                <w:sz w:val="22"/>
                <w:szCs w:val="22"/>
              </w:rPr>
              <w:t xml:space="preserve"> need</w:t>
            </w:r>
            <w:r>
              <w:rPr>
                <w:rFonts w:ascii="Arial" w:hAnsi="Arial" w:cs="Arial"/>
                <w:sz w:val="22"/>
                <w:szCs w:val="22"/>
              </w:rPr>
              <w:t xml:space="preserve"> for more available local services such as</w:t>
            </w:r>
            <w:r w:rsidRPr="00124A6A">
              <w:rPr>
                <w:rFonts w:ascii="Arial" w:hAnsi="Arial" w:cs="Arial"/>
                <w:sz w:val="22"/>
                <w:szCs w:val="22"/>
              </w:rPr>
              <w:t xml:space="preserve"> legal counselling for vulnerabl</w:t>
            </w:r>
            <w:r>
              <w:rPr>
                <w:rFonts w:ascii="Arial" w:hAnsi="Arial" w:cs="Arial"/>
                <w:sz w:val="22"/>
                <w:szCs w:val="22"/>
              </w:rPr>
              <w:t>e groups,</w:t>
            </w:r>
            <w:r w:rsidRPr="00124A6A">
              <w:rPr>
                <w:rFonts w:ascii="Arial" w:hAnsi="Arial" w:cs="Arial"/>
                <w:sz w:val="22"/>
                <w:szCs w:val="22"/>
              </w:rPr>
              <w:t xml:space="preserve"> improved services for disabled persons</w:t>
            </w:r>
            <w:r>
              <w:rPr>
                <w:rFonts w:ascii="Arial" w:hAnsi="Arial" w:cs="Arial"/>
                <w:sz w:val="22"/>
                <w:szCs w:val="22"/>
              </w:rPr>
              <w:t xml:space="preserve"> and children with disabilities due to the fact that delivery mechanism of the mentioned</w:t>
            </w:r>
            <w:r w:rsidRPr="00124A6A">
              <w:rPr>
                <w:rFonts w:ascii="Arial" w:hAnsi="Arial" w:cs="Arial"/>
                <w:sz w:val="22"/>
                <w:szCs w:val="22"/>
              </w:rPr>
              <w:t xml:space="preserve"> services provided to users in vu</w:t>
            </w:r>
            <w:r>
              <w:rPr>
                <w:rFonts w:ascii="Arial" w:hAnsi="Arial" w:cs="Arial"/>
                <w:sz w:val="22"/>
                <w:szCs w:val="22"/>
              </w:rPr>
              <w:t>lnerable positions is</w:t>
            </w:r>
            <w:r w:rsidRPr="00124A6A">
              <w:rPr>
                <w:rFonts w:ascii="Arial" w:hAnsi="Arial" w:cs="Arial"/>
                <w:sz w:val="22"/>
                <w:szCs w:val="22"/>
              </w:rPr>
              <w:t xml:space="preserve"> not well adapted.</w:t>
            </w:r>
            <w:r w:rsidR="00704745">
              <w:t xml:space="preserve"> </w:t>
            </w:r>
          </w:p>
          <w:p w:rsidR="0020676C" w:rsidRDefault="00704745" w:rsidP="002076C1">
            <w:pPr>
              <w:rPr>
                <w:rFonts w:ascii="Arial" w:hAnsi="Arial" w:cs="Arial"/>
                <w:szCs w:val="22"/>
              </w:rPr>
            </w:pPr>
            <w:r w:rsidRPr="00704745">
              <w:rPr>
                <w:rFonts w:ascii="Arial" w:hAnsi="Arial" w:cs="Arial"/>
                <w:sz w:val="22"/>
                <w:szCs w:val="22"/>
              </w:rPr>
              <w:t>Homeless represent one of the most vulnerable groups faced with extreme poverty and social exclusion.</w:t>
            </w:r>
          </w:p>
          <w:p w:rsidR="0020676C" w:rsidRPr="002076C1" w:rsidRDefault="0020676C" w:rsidP="00124A6A">
            <w:pPr>
              <w:rPr>
                <w:rFonts w:ascii="Arial" w:hAnsi="Arial" w:cs="Arial"/>
                <w:szCs w:val="22"/>
              </w:rPr>
            </w:pPr>
            <w:r>
              <w:rPr>
                <w:rFonts w:ascii="Arial" w:hAnsi="Arial" w:cs="Arial"/>
                <w:sz w:val="22"/>
                <w:szCs w:val="22"/>
              </w:rPr>
              <w:t>As elderly people make one quarter of all population</w:t>
            </w:r>
            <w:r w:rsidRPr="002076C1">
              <w:rPr>
                <w:rFonts w:ascii="Arial" w:hAnsi="Arial" w:cs="Arial"/>
                <w:sz w:val="22"/>
                <w:szCs w:val="22"/>
              </w:rPr>
              <w:t xml:space="preserve"> </w:t>
            </w:r>
            <w:r>
              <w:rPr>
                <w:rFonts w:ascii="Arial" w:hAnsi="Arial" w:cs="Arial"/>
                <w:sz w:val="22"/>
                <w:szCs w:val="22"/>
              </w:rPr>
              <w:t>in Croatian programme area and one fifth of population</w:t>
            </w:r>
            <w:r w:rsidRPr="002076C1">
              <w:rPr>
                <w:rFonts w:ascii="Arial" w:hAnsi="Arial" w:cs="Arial"/>
                <w:sz w:val="22"/>
                <w:szCs w:val="22"/>
              </w:rPr>
              <w:t xml:space="preserve"> </w:t>
            </w:r>
            <w:r>
              <w:rPr>
                <w:rFonts w:ascii="Arial" w:hAnsi="Arial" w:cs="Arial"/>
                <w:sz w:val="22"/>
                <w:szCs w:val="22"/>
              </w:rPr>
              <w:t>in Serbian programme area there</w:t>
            </w:r>
            <w:r w:rsidRPr="002076C1">
              <w:rPr>
                <w:rFonts w:ascii="Arial" w:hAnsi="Arial" w:cs="Arial"/>
                <w:sz w:val="22"/>
                <w:szCs w:val="22"/>
              </w:rPr>
              <w:t xml:space="preserve"> is</w:t>
            </w:r>
            <w:r>
              <w:rPr>
                <w:rFonts w:ascii="Arial" w:hAnsi="Arial" w:cs="Arial"/>
                <w:sz w:val="22"/>
                <w:szCs w:val="22"/>
              </w:rPr>
              <w:t xml:space="preserve"> a potential for</w:t>
            </w:r>
            <w:r w:rsidRPr="002076C1">
              <w:rPr>
                <w:rFonts w:ascii="Arial" w:hAnsi="Arial" w:cs="Arial"/>
                <w:sz w:val="22"/>
                <w:szCs w:val="22"/>
              </w:rPr>
              <w:t xml:space="preserve"> strengthen</w:t>
            </w:r>
            <w:r>
              <w:rPr>
                <w:rFonts w:ascii="Arial" w:hAnsi="Arial" w:cs="Arial"/>
                <w:sz w:val="22"/>
                <w:szCs w:val="22"/>
              </w:rPr>
              <w:t>ing care for elderly by enhancing</w:t>
            </w:r>
            <w:r w:rsidRPr="002076C1">
              <w:rPr>
                <w:rFonts w:ascii="Arial" w:hAnsi="Arial" w:cs="Arial"/>
                <w:sz w:val="22"/>
                <w:szCs w:val="22"/>
              </w:rPr>
              <w:t xml:space="preserve"> elderly</w:t>
            </w:r>
            <w:r>
              <w:rPr>
                <w:rFonts w:ascii="Arial" w:hAnsi="Arial" w:cs="Arial"/>
                <w:sz w:val="22"/>
                <w:szCs w:val="22"/>
              </w:rPr>
              <w:t xml:space="preserve"> homes and palliative care.</w:t>
            </w:r>
            <w:r w:rsidRPr="002076C1">
              <w:rPr>
                <w:rFonts w:ascii="Arial" w:hAnsi="Arial" w:cs="Arial"/>
                <w:sz w:val="22"/>
                <w:szCs w:val="22"/>
              </w:rPr>
              <w:t xml:space="preserve"> </w:t>
            </w:r>
            <w:r w:rsidR="00704745" w:rsidRPr="00704745">
              <w:rPr>
                <w:rFonts w:ascii="Arial" w:hAnsi="Arial" w:cs="Arial"/>
                <w:sz w:val="22"/>
                <w:szCs w:val="22"/>
              </w:rPr>
              <w:t xml:space="preserve">Infrastructure investments in homes for elderly people </w:t>
            </w:r>
            <w:proofErr w:type="gramStart"/>
            <w:r w:rsidR="00704745" w:rsidRPr="00704745">
              <w:rPr>
                <w:rFonts w:ascii="Arial" w:hAnsi="Arial" w:cs="Arial"/>
                <w:sz w:val="22"/>
                <w:szCs w:val="22"/>
              </w:rPr>
              <w:t>are needed</w:t>
            </w:r>
            <w:proofErr w:type="gramEnd"/>
            <w:r w:rsidR="00704745" w:rsidRPr="00704745">
              <w:rPr>
                <w:rFonts w:ascii="Arial" w:hAnsi="Arial" w:cs="Arial"/>
                <w:sz w:val="22"/>
                <w:szCs w:val="22"/>
              </w:rPr>
              <w:t xml:space="preserve"> to ensure quality standards of institutional care.</w:t>
            </w:r>
          </w:p>
          <w:p w:rsidR="0020676C" w:rsidRDefault="0020676C" w:rsidP="00D1383B">
            <w:pPr>
              <w:rPr>
                <w:rFonts w:ascii="Arial" w:hAnsi="Arial" w:cs="Arial"/>
                <w:szCs w:val="22"/>
              </w:rPr>
            </w:pPr>
          </w:p>
          <w:p w:rsidR="0020676C" w:rsidRPr="00D1383B" w:rsidRDefault="0020676C" w:rsidP="00D1383B">
            <w:pPr>
              <w:rPr>
                <w:rFonts w:ascii="Arial" w:hAnsi="Arial" w:cs="Arial"/>
                <w:i/>
                <w:color w:val="548DD4"/>
                <w:szCs w:val="22"/>
                <w:lang w:eastAsia="de-DE"/>
              </w:rPr>
            </w:pPr>
            <w:r w:rsidRPr="0054201F">
              <w:rPr>
                <w:rFonts w:ascii="Arial" w:hAnsi="Arial" w:cs="Arial"/>
                <w:i/>
                <w:color w:val="548DD4"/>
                <w:sz w:val="22"/>
                <w:szCs w:val="22"/>
                <w:lang w:eastAsia="de-DE"/>
              </w:rPr>
              <w:t>Environment, risk prevention and energy production</w:t>
            </w:r>
          </w:p>
          <w:p w:rsidR="0020676C" w:rsidRDefault="0020676C" w:rsidP="00674912">
            <w:pPr>
              <w:rPr>
                <w:rFonts w:ascii="Arial" w:hAnsi="Arial" w:cs="Arial"/>
                <w:sz w:val="22"/>
                <w:szCs w:val="22"/>
              </w:rPr>
            </w:pPr>
            <w:r w:rsidRPr="00D1383B">
              <w:rPr>
                <w:rFonts w:ascii="Arial" w:hAnsi="Arial" w:cs="Arial"/>
                <w:sz w:val="22"/>
                <w:szCs w:val="22"/>
              </w:rPr>
              <w:t>With the exception o</w:t>
            </w:r>
            <w:r>
              <w:rPr>
                <w:rFonts w:ascii="Arial" w:hAnsi="Arial" w:cs="Arial"/>
                <w:sz w:val="22"/>
                <w:szCs w:val="22"/>
              </w:rPr>
              <w:t>f certain areas,</w:t>
            </w:r>
            <w:r w:rsidRPr="00D1383B">
              <w:rPr>
                <w:rFonts w:ascii="Arial" w:hAnsi="Arial" w:cs="Arial"/>
                <w:sz w:val="22"/>
                <w:szCs w:val="22"/>
              </w:rPr>
              <w:t xml:space="preserve"> the programme area shows no serious environmental problems. This is largely due to the absence of heavy industry within the Croatian part, whereas on the Serbian side certain industries (chemical, petrochemical, machinery manufacture, metallurgical, food and oil industries) cause increased pollution levels in certain parts.</w:t>
            </w:r>
          </w:p>
          <w:p w:rsidR="00ED61B3" w:rsidRPr="00ED61B3" w:rsidRDefault="00ED61B3" w:rsidP="00ED61B3">
            <w:pPr>
              <w:spacing w:before="0" w:after="0"/>
              <w:rPr>
                <w:rFonts w:ascii="Arial" w:hAnsi="Arial" w:cs="Arial"/>
                <w:sz w:val="22"/>
                <w:szCs w:val="22"/>
              </w:rPr>
            </w:pPr>
            <w:r w:rsidRPr="00ED61B3">
              <w:rPr>
                <w:rFonts w:ascii="Arial" w:hAnsi="Arial" w:cs="Arial"/>
                <w:sz w:val="22"/>
                <w:szCs w:val="22"/>
              </w:rPr>
              <w:t>Signs of climate changes can be seen in both countries as:</w:t>
            </w:r>
          </w:p>
          <w:p w:rsidR="00ED61B3" w:rsidRPr="00ED61B3" w:rsidRDefault="00ED61B3" w:rsidP="00ED61B3">
            <w:pPr>
              <w:spacing w:before="0" w:after="0"/>
              <w:rPr>
                <w:rFonts w:ascii="Arial" w:hAnsi="Arial" w:cs="Arial"/>
                <w:sz w:val="22"/>
                <w:szCs w:val="22"/>
              </w:rPr>
            </w:pPr>
            <w:r w:rsidRPr="00ED61B3">
              <w:rPr>
                <w:rFonts w:ascii="Arial" w:hAnsi="Arial" w:cs="Arial"/>
                <w:sz w:val="22"/>
                <w:szCs w:val="22"/>
              </w:rPr>
              <w:t>a) average air temperature raised steadily with the last decade,</w:t>
            </w:r>
          </w:p>
          <w:p w:rsidR="00ED61B3" w:rsidRPr="00ED61B3" w:rsidRDefault="00ED61B3" w:rsidP="00ED61B3">
            <w:pPr>
              <w:spacing w:before="0" w:after="0"/>
              <w:rPr>
                <w:rFonts w:ascii="Arial" w:hAnsi="Arial" w:cs="Arial"/>
                <w:sz w:val="22"/>
                <w:szCs w:val="22"/>
              </w:rPr>
            </w:pPr>
            <w:r w:rsidRPr="00ED61B3">
              <w:rPr>
                <w:rFonts w:ascii="Arial" w:hAnsi="Arial" w:cs="Arial"/>
                <w:sz w:val="22"/>
                <w:szCs w:val="22"/>
              </w:rPr>
              <w:t xml:space="preserve">b) steadily trend of reduction in annual precipitation level, </w:t>
            </w:r>
          </w:p>
          <w:p w:rsidR="00ED61B3" w:rsidRPr="00ED61B3" w:rsidRDefault="00ED61B3" w:rsidP="00ED61B3">
            <w:pPr>
              <w:spacing w:before="0" w:after="0"/>
              <w:rPr>
                <w:rFonts w:ascii="Arial" w:hAnsi="Arial" w:cs="Arial"/>
                <w:sz w:val="22"/>
                <w:szCs w:val="22"/>
              </w:rPr>
            </w:pPr>
            <w:r w:rsidRPr="00ED61B3">
              <w:rPr>
                <w:rFonts w:ascii="Arial" w:hAnsi="Arial" w:cs="Arial"/>
                <w:sz w:val="22"/>
                <w:szCs w:val="22"/>
              </w:rPr>
              <w:t xml:space="preserve">c) trend of evaporation compared to the air temperature trend </w:t>
            </w:r>
          </w:p>
          <w:p w:rsidR="00ED61B3" w:rsidRPr="00ED61B3" w:rsidRDefault="00ED61B3" w:rsidP="00ED61B3">
            <w:pPr>
              <w:spacing w:before="0" w:after="0"/>
              <w:rPr>
                <w:rFonts w:ascii="Arial" w:hAnsi="Arial" w:cs="Arial"/>
                <w:sz w:val="22"/>
                <w:szCs w:val="22"/>
              </w:rPr>
            </w:pPr>
            <w:r w:rsidRPr="00ED61B3">
              <w:rPr>
                <w:rFonts w:ascii="Arial" w:hAnsi="Arial" w:cs="Arial"/>
                <w:sz w:val="22"/>
                <w:szCs w:val="22"/>
              </w:rPr>
              <w:t xml:space="preserve">c) </w:t>
            </w:r>
            <w:proofErr w:type="gramStart"/>
            <w:r w:rsidRPr="00ED61B3">
              <w:rPr>
                <w:rFonts w:ascii="Arial" w:hAnsi="Arial" w:cs="Arial"/>
                <w:sz w:val="22"/>
                <w:szCs w:val="22"/>
              </w:rPr>
              <w:t>increased</w:t>
            </w:r>
            <w:proofErr w:type="gramEnd"/>
            <w:r w:rsidRPr="00ED61B3">
              <w:rPr>
                <w:rFonts w:ascii="Arial" w:hAnsi="Arial" w:cs="Arial"/>
                <w:sz w:val="22"/>
                <w:szCs w:val="22"/>
              </w:rPr>
              <w:t xml:space="preserve"> occurrence rate of extreme weather events that can be attribute to the climate change.</w:t>
            </w:r>
          </w:p>
          <w:p w:rsidR="0020676C" w:rsidRPr="00D1383B" w:rsidRDefault="0020676C" w:rsidP="00D1383B">
            <w:pPr>
              <w:rPr>
                <w:rFonts w:ascii="Arial" w:hAnsi="Arial" w:cs="Arial"/>
                <w:szCs w:val="22"/>
              </w:rPr>
            </w:pPr>
            <w:r w:rsidRPr="00D1383B">
              <w:rPr>
                <w:rFonts w:ascii="Arial" w:hAnsi="Arial" w:cs="Arial"/>
                <w:sz w:val="22"/>
                <w:szCs w:val="22"/>
              </w:rPr>
              <w:t xml:space="preserve">A key feature of the environment in the programme area is that for a large part of its length the border </w:t>
            </w:r>
            <w:proofErr w:type="gramStart"/>
            <w:r w:rsidRPr="00D1383B">
              <w:rPr>
                <w:rFonts w:ascii="Arial" w:hAnsi="Arial" w:cs="Arial"/>
                <w:sz w:val="22"/>
                <w:szCs w:val="22"/>
              </w:rPr>
              <w:t>is constitu</w:t>
            </w:r>
            <w:r>
              <w:rPr>
                <w:rFonts w:ascii="Arial" w:hAnsi="Arial" w:cs="Arial"/>
                <w:sz w:val="22"/>
                <w:szCs w:val="22"/>
              </w:rPr>
              <w:t>t</w:t>
            </w:r>
            <w:r w:rsidRPr="00D1383B">
              <w:rPr>
                <w:rFonts w:ascii="Arial" w:hAnsi="Arial" w:cs="Arial"/>
                <w:sz w:val="22"/>
                <w:szCs w:val="22"/>
              </w:rPr>
              <w:t>ed</w:t>
            </w:r>
            <w:proofErr w:type="gramEnd"/>
            <w:r w:rsidRPr="00D1383B">
              <w:rPr>
                <w:rFonts w:ascii="Arial" w:hAnsi="Arial" w:cs="Arial"/>
                <w:sz w:val="22"/>
                <w:szCs w:val="22"/>
              </w:rPr>
              <w:t xml:space="preserve"> by the river Danube. The river is a defining and common feature and any e</w:t>
            </w:r>
            <w:bookmarkStart w:id="0" w:name="_GoBack"/>
            <w:bookmarkEnd w:id="0"/>
            <w:r w:rsidRPr="00D1383B">
              <w:rPr>
                <w:rFonts w:ascii="Arial" w:hAnsi="Arial" w:cs="Arial"/>
                <w:sz w:val="22"/>
                <w:szCs w:val="22"/>
              </w:rPr>
              <w:t>nvironmental issues linked to the Danube clearly require joint action. In this respect one major common environmental challenge for both sides of the border is the damage caused by serious flooding of the river. In addition there is considerable scope for joint actions to prevent cross-border pollution given that pollutants generated in and beyond the programme region are carried by waterways that ultimately flow into the Danube.</w:t>
            </w:r>
          </w:p>
          <w:p w:rsidR="0020676C" w:rsidRDefault="0020676C" w:rsidP="00D1383B">
            <w:pPr>
              <w:rPr>
                <w:rFonts w:ascii="Arial" w:hAnsi="Arial" w:cs="Arial"/>
                <w:sz w:val="22"/>
                <w:szCs w:val="22"/>
              </w:rPr>
            </w:pPr>
            <w:r w:rsidRPr="00674912">
              <w:rPr>
                <w:rFonts w:ascii="Arial" w:hAnsi="Arial" w:cs="Arial"/>
                <w:sz w:val="22"/>
                <w:szCs w:val="22"/>
              </w:rPr>
              <w:t>The border region is rich in protected areas and biodiversity which need to be further protected and valorised.</w:t>
            </w:r>
            <w:r>
              <w:rPr>
                <w:rFonts w:ascii="Arial" w:hAnsi="Arial" w:cs="Arial"/>
                <w:sz w:val="22"/>
                <w:szCs w:val="22"/>
              </w:rPr>
              <w:t xml:space="preserve"> </w:t>
            </w:r>
            <w:r w:rsidRPr="00D1383B">
              <w:rPr>
                <w:rFonts w:ascii="Arial" w:hAnsi="Arial" w:cs="Arial"/>
                <w:sz w:val="22"/>
                <w:szCs w:val="22"/>
              </w:rPr>
              <w:t xml:space="preserve">Fruška Gora (25.525 ha) is the only national park in the programme area. Obedska bara is one of the most famous nature reserves in Serbia, also in Europe. It is a large swamp-forest area and natural reserve stretching along the Sava River in Southern Syrmia Special nature reserves in the Serbian part of the programming area are: Zasavica, Selvenjske pustare, Ludaš lake, Gornje podunavlje, Koviljsko-petrovaradinski rit, Karadjordjevo and Bagremara. The most important protected area on the Croatian side of the border is the Nature park Kopački rit. It is seen as one of the best preserved fluvial marsh territories in Europe which is characterised by the stunning beauty of its landscape and its bio diversity. The other nature park on the Croatan side is geopark </w:t>
            </w:r>
            <w:proofErr w:type="gramStart"/>
            <w:r w:rsidRPr="00D1383B">
              <w:rPr>
                <w:rFonts w:ascii="Arial" w:hAnsi="Arial" w:cs="Arial"/>
                <w:sz w:val="22"/>
                <w:szCs w:val="22"/>
              </w:rPr>
              <w:t>Papuk,</w:t>
            </w:r>
            <w:proofErr w:type="gramEnd"/>
            <w:r w:rsidRPr="00D1383B">
              <w:rPr>
                <w:rFonts w:ascii="Arial" w:hAnsi="Arial" w:cs="Arial"/>
                <w:sz w:val="22"/>
                <w:szCs w:val="22"/>
              </w:rPr>
              <w:t xml:space="preserve"> it is mountain with a rich forests, swamps and meadows</w:t>
            </w:r>
            <w:r w:rsidRPr="00D1383B">
              <w:rPr>
                <w:rFonts w:ascii="Arial" w:hAnsi="Arial" w:cs="Arial"/>
                <w:sz w:val="22"/>
                <w:szCs w:val="22"/>
                <w:lang w:val="hr-HR" w:eastAsia="en-US"/>
              </w:rPr>
              <w:t xml:space="preserve"> </w:t>
            </w:r>
            <w:r w:rsidRPr="00D1383B">
              <w:rPr>
                <w:rFonts w:ascii="Arial" w:hAnsi="Arial" w:cs="Arial"/>
                <w:sz w:val="22"/>
                <w:szCs w:val="22"/>
              </w:rPr>
              <w:t xml:space="preserve">partially situated within the programme area in Požeško-slavonska county.  </w:t>
            </w:r>
          </w:p>
          <w:p w:rsidR="00704745" w:rsidRPr="00704745" w:rsidRDefault="00704745" w:rsidP="00D1383B">
            <w:pPr>
              <w:rPr>
                <w:rFonts w:ascii="Arial" w:hAnsi="Arial" w:cs="Arial"/>
                <w:sz w:val="22"/>
                <w:szCs w:val="22"/>
              </w:rPr>
            </w:pPr>
            <w:r w:rsidRPr="00704745">
              <w:rPr>
                <w:rFonts w:ascii="Arial" w:hAnsi="Arial" w:cs="Arial"/>
                <w:sz w:val="22"/>
                <w:szCs w:val="22"/>
              </w:rPr>
              <w:lastRenderedPageBreak/>
              <w:t>Environment pollution, spatial urbanization, global climate changes and pressures from the economic activities and unsustainable usage of natural resources are a potential threat to biodiversity protection.</w:t>
            </w:r>
          </w:p>
          <w:p w:rsidR="0020676C" w:rsidRPr="00674912" w:rsidRDefault="0020676C" w:rsidP="00016819">
            <w:pPr>
              <w:rPr>
                <w:rFonts w:ascii="Arial" w:hAnsi="Arial" w:cs="Arial"/>
                <w:szCs w:val="22"/>
              </w:rPr>
            </w:pPr>
            <w:r w:rsidRPr="00674912">
              <w:rPr>
                <w:rFonts w:ascii="Arial" w:hAnsi="Arial" w:cs="Arial"/>
                <w:sz w:val="22"/>
                <w:szCs w:val="22"/>
              </w:rPr>
              <w:t xml:space="preserve">The border region is rich in water resources and requires </w:t>
            </w:r>
            <w:r>
              <w:rPr>
                <w:rFonts w:ascii="Arial" w:hAnsi="Arial" w:cs="Arial"/>
                <w:sz w:val="22"/>
                <w:szCs w:val="22"/>
              </w:rPr>
              <w:t xml:space="preserve">better </w:t>
            </w:r>
            <w:r w:rsidRPr="00674912">
              <w:rPr>
                <w:rFonts w:ascii="Arial" w:hAnsi="Arial" w:cs="Arial"/>
                <w:sz w:val="22"/>
                <w:szCs w:val="22"/>
              </w:rPr>
              <w:t>cross-border cooperation in exchanging information on monitoring water quality and emission reduction activities in the water.</w:t>
            </w:r>
          </w:p>
          <w:p w:rsidR="0020676C" w:rsidRPr="00D1383B" w:rsidRDefault="0020676C" w:rsidP="00D1383B">
            <w:pPr>
              <w:rPr>
                <w:rFonts w:ascii="Arial" w:hAnsi="Arial" w:cs="Arial"/>
                <w:szCs w:val="22"/>
              </w:rPr>
            </w:pPr>
            <w:r>
              <w:rPr>
                <w:rFonts w:ascii="Arial" w:hAnsi="Arial" w:cs="Arial"/>
                <w:sz w:val="22"/>
                <w:szCs w:val="22"/>
              </w:rPr>
              <w:t>The programme</w:t>
            </w:r>
            <w:r w:rsidRPr="00D1383B">
              <w:rPr>
                <w:rFonts w:ascii="Arial" w:hAnsi="Arial" w:cs="Arial"/>
                <w:sz w:val="22"/>
                <w:szCs w:val="22"/>
              </w:rPr>
              <w:t xml:space="preserve"> area is a high risk area, mainly due to snowmelt and rainfall. In the period 1965-2011, over 70 major floods occurred in Croatia and Serbia, mainly along the Danube and Sava rivers due to capacity overflows, affecting areas larger than 100</w:t>
            </w:r>
            <w:r>
              <w:rPr>
                <w:rFonts w:ascii="Arial" w:hAnsi="Arial" w:cs="Arial"/>
                <w:sz w:val="22"/>
                <w:szCs w:val="22"/>
              </w:rPr>
              <w:t xml:space="preserve"> </w:t>
            </w:r>
            <w:r w:rsidRPr="00D1383B">
              <w:rPr>
                <w:rFonts w:ascii="Arial" w:hAnsi="Arial" w:cs="Arial"/>
                <w:sz w:val="22"/>
                <w:szCs w:val="22"/>
              </w:rPr>
              <w:t>km</w:t>
            </w:r>
            <w:r w:rsidRPr="0015147B">
              <w:rPr>
                <w:rFonts w:ascii="Arial" w:hAnsi="Arial" w:cs="Arial"/>
                <w:sz w:val="22"/>
                <w:szCs w:val="22"/>
                <w:vertAlign w:val="superscript"/>
              </w:rPr>
              <w:t>2</w:t>
            </w:r>
            <w:r w:rsidRPr="00D1383B">
              <w:rPr>
                <w:rFonts w:ascii="Arial" w:hAnsi="Arial" w:cs="Arial"/>
                <w:sz w:val="22"/>
                <w:szCs w:val="22"/>
              </w:rPr>
              <w:t xml:space="preserve"> and at least 200 households or 500 inhabitants each time.</w:t>
            </w:r>
            <w:r w:rsidRPr="00D1383B">
              <w:rPr>
                <w:rFonts w:ascii="Arial" w:hAnsi="Arial" w:cs="Arial"/>
                <w:sz w:val="22"/>
                <w:szCs w:val="22"/>
                <w:lang w:val="hr-HR" w:eastAsia="en-US"/>
              </w:rPr>
              <w:t xml:space="preserve"> </w:t>
            </w:r>
            <w:r w:rsidRPr="00D1383B">
              <w:rPr>
                <w:rFonts w:ascii="Arial" w:hAnsi="Arial" w:cs="Arial"/>
                <w:sz w:val="22"/>
                <w:szCs w:val="22"/>
              </w:rPr>
              <w:t xml:space="preserve">As an EU country, Croatia adopted the Floods Directive (2007/60/EC), integrated with overall water management and pollution prevention and Serbia as an EU candidate country is expected to adopt the same Directive. </w:t>
            </w:r>
          </w:p>
          <w:p w:rsidR="0020676C" w:rsidRPr="00D1383B" w:rsidRDefault="0020676C" w:rsidP="00D1383B">
            <w:pPr>
              <w:rPr>
                <w:rFonts w:ascii="Arial" w:hAnsi="Arial" w:cs="Arial"/>
                <w:szCs w:val="22"/>
              </w:rPr>
            </w:pPr>
            <w:r w:rsidRPr="008D050F">
              <w:rPr>
                <w:rFonts w:ascii="Arial" w:hAnsi="Arial" w:cs="Arial"/>
                <w:sz w:val="22"/>
                <w:szCs w:val="22"/>
              </w:rPr>
              <w:t>The share of renewable sources in total energy consumption is in th</w:t>
            </w:r>
            <w:r>
              <w:rPr>
                <w:rFonts w:ascii="Arial" w:hAnsi="Arial" w:cs="Arial"/>
                <w:sz w:val="22"/>
                <w:szCs w:val="22"/>
              </w:rPr>
              <w:t>e programme area only circa 11% so there programme area has</w:t>
            </w:r>
            <w:r w:rsidRPr="00674912">
              <w:rPr>
                <w:rFonts w:ascii="Arial" w:hAnsi="Arial" w:cs="Arial"/>
                <w:sz w:val="22"/>
                <w:szCs w:val="22"/>
              </w:rPr>
              <w:t xml:space="preserve"> a potential for increasing production of renewable energy – especially from agricultural waste (biomass) and thermal waters.</w:t>
            </w:r>
          </w:p>
          <w:p w:rsidR="0020676C" w:rsidRPr="00D1383B" w:rsidRDefault="0020676C" w:rsidP="00D1383B">
            <w:pPr>
              <w:rPr>
                <w:rFonts w:ascii="Arial" w:hAnsi="Arial" w:cs="Arial"/>
                <w:i/>
                <w:color w:val="548DD4"/>
                <w:szCs w:val="22"/>
                <w:lang w:eastAsia="de-DE"/>
              </w:rPr>
            </w:pPr>
            <w:r w:rsidRPr="00D1383B">
              <w:rPr>
                <w:rFonts w:ascii="Arial" w:hAnsi="Arial" w:cs="Arial"/>
                <w:i/>
                <w:color w:val="548DD4"/>
                <w:sz w:val="22"/>
                <w:szCs w:val="22"/>
                <w:lang w:eastAsia="de-DE"/>
              </w:rPr>
              <w:t>Sustainable transport and public infrastructures</w:t>
            </w:r>
          </w:p>
          <w:p w:rsidR="0020676C" w:rsidRPr="00D1383B" w:rsidRDefault="0020676C" w:rsidP="00D1383B">
            <w:pPr>
              <w:rPr>
                <w:rFonts w:ascii="Arial" w:hAnsi="Arial" w:cs="Arial"/>
                <w:szCs w:val="22"/>
              </w:rPr>
            </w:pPr>
            <w:r w:rsidRPr="00D1383B">
              <w:rPr>
                <w:rFonts w:ascii="Arial" w:hAnsi="Arial" w:cs="Arial"/>
                <w:sz w:val="22"/>
                <w:szCs w:val="22"/>
              </w:rPr>
              <w:t>Appropriate infrastructure and developed transport systems are of particular importance for the economic development of the counties and districts participating in the Cross-border Programme.</w:t>
            </w:r>
          </w:p>
          <w:p w:rsidR="0020676C" w:rsidRPr="00D1383B" w:rsidRDefault="0020676C" w:rsidP="00D1383B">
            <w:pPr>
              <w:rPr>
                <w:rFonts w:ascii="Arial" w:hAnsi="Arial" w:cs="Arial"/>
                <w:szCs w:val="22"/>
              </w:rPr>
            </w:pPr>
            <w:r w:rsidRPr="00D1383B">
              <w:rPr>
                <w:rFonts w:ascii="Arial" w:hAnsi="Arial" w:cs="Arial"/>
                <w:sz w:val="22"/>
                <w:szCs w:val="22"/>
              </w:rPr>
              <w:t>In order to use the advantages of their geographical location, it is important for these regions to develop the transport sector not only in accordance with their needs, but also with international needs and to integrate the transport networks into the trans-European</w:t>
            </w:r>
            <w:r>
              <w:rPr>
                <w:rFonts w:ascii="Arial" w:hAnsi="Arial" w:cs="Arial"/>
                <w:sz w:val="22"/>
                <w:szCs w:val="22"/>
              </w:rPr>
              <w:t xml:space="preserve"> transport network (ten-t)</w:t>
            </w:r>
            <w:r w:rsidRPr="00D1383B">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t xml:space="preserve">Within the programme area the most important cross-border traffic routes include roads, railways and waterways. </w:t>
            </w:r>
            <w:r w:rsidRPr="008D050F">
              <w:rPr>
                <w:rFonts w:ascii="Arial" w:hAnsi="Arial" w:cs="Arial"/>
                <w:sz w:val="22"/>
                <w:szCs w:val="22"/>
              </w:rPr>
              <w:t>Road infrastructures are in poor state and insufficiently equipped to allow for optimal transport services and traffic safety</w:t>
            </w:r>
          </w:p>
          <w:p w:rsidR="0020676C" w:rsidRPr="00D1383B" w:rsidRDefault="0020676C" w:rsidP="00D1383B">
            <w:pPr>
              <w:rPr>
                <w:rFonts w:ascii="Arial" w:hAnsi="Arial" w:cs="Arial"/>
                <w:szCs w:val="22"/>
              </w:rPr>
            </w:pPr>
            <w:r w:rsidRPr="00D1383B">
              <w:rPr>
                <w:rFonts w:ascii="Arial" w:hAnsi="Arial" w:cs="Arial"/>
                <w:sz w:val="22"/>
                <w:szCs w:val="22"/>
              </w:rPr>
              <w:t>Central and Eastern Croatia (Pannonia) has the least developed road infrastructure. The density of the road network is only 88% of the national average. The density of the road network in Serbian programming area is 93% of the national average and especially concentrated in the districts of Mačva (193%), with a relatively low density and West Bačka (51%).</w:t>
            </w:r>
            <w:r>
              <w:rPr>
                <w:rFonts w:ascii="Arial" w:hAnsi="Arial" w:cs="Arial"/>
                <w:sz w:val="22"/>
                <w:szCs w:val="22"/>
              </w:rPr>
              <w:t xml:space="preserve"> </w:t>
            </w:r>
          </w:p>
          <w:p w:rsidR="0020676C" w:rsidRPr="00D1383B" w:rsidRDefault="0020676C" w:rsidP="00D1383B">
            <w:pPr>
              <w:rPr>
                <w:rFonts w:ascii="Arial" w:hAnsi="Arial" w:cs="Arial"/>
                <w:szCs w:val="22"/>
              </w:rPr>
            </w:pPr>
            <w:r w:rsidRPr="00D1383B">
              <w:rPr>
                <w:rFonts w:ascii="Arial" w:hAnsi="Arial" w:cs="Arial"/>
                <w:sz w:val="22"/>
                <w:szCs w:val="22"/>
              </w:rPr>
              <w:t>Present railway facilities are generally characterized by poor quality infrastructure and lack of electrification results in low speeds, inefficient timetables and limited opportunities for cross</w:t>
            </w:r>
            <w:r>
              <w:rPr>
                <w:rFonts w:ascii="Arial" w:hAnsi="Arial" w:cs="Arial"/>
                <w:sz w:val="22"/>
                <w:szCs w:val="22"/>
              </w:rPr>
              <w:t>-</w:t>
            </w:r>
            <w:r w:rsidRPr="00D1383B">
              <w:rPr>
                <w:rFonts w:ascii="Arial" w:hAnsi="Arial" w:cs="Arial"/>
                <w:sz w:val="22"/>
                <w:szCs w:val="22"/>
              </w:rPr>
              <w:t>border travel.</w:t>
            </w:r>
          </w:p>
          <w:p w:rsidR="0020676C" w:rsidRPr="00D1383B" w:rsidRDefault="0020676C" w:rsidP="00D1383B">
            <w:pPr>
              <w:rPr>
                <w:rFonts w:ascii="Arial" w:hAnsi="Arial" w:cs="Arial"/>
                <w:szCs w:val="22"/>
              </w:rPr>
            </w:pPr>
            <w:r w:rsidRPr="00D1383B">
              <w:rPr>
                <w:rFonts w:ascii="Arial" w:hAnsi="Arial" w:cs="Arial"/>
                <w:sz w:val="22"/>
                <w:szCs w:val="22"/>
              </w:rPr>
              <w:t>With the significant investment in the renewal of railway infrastructure currently under way or being planned, the railway traffic is bound to increase further in the future and the area has the potential of becoming an important railway and logistics hub. Crucial to this ambition is the development of intermodal forms of transportation, in particular with the Danube river (Pan-European corridor VII) for the transport of goods.</w:t>
            </w:r>
          </w:p>
          <w:p w:rsidR="0020676C" w:rsidRPr="00D1383B" w:rsidRDefault="0020676C" w:rsidP="00D1383B">
            <w:pPr>
              <w:rPr>
                <w:rFonts w:ascii="Arial" w:hAnsi="Arial" w:cs="Arial"/>
                <w:szCs w:val="22"/>
              </w:rPr>
            </w:pPr>
            <w:r w:rsidRPr="00D1383B">
              <w:rPr>
                <w:rFonts w:ascii="Arial" w:hAnsi="Arial" w:cs="Arial"/>
                <w:sz w:val="22"/>
                <w:szCs w:val="22"/>
              </w:rPr>
              <w:t>Rivers in the programming area have been relatively underused as transport corridors</w:t>
            </w:r>
            <w:r>
              <w:rPr>
                <w:rFonts w:ascii="Arial" w:hAnsi="Arial" w:cs="Arial"/>
                <w:sz w:val="22"/>
                <w:szCs w:val="22"/>
              </w:rPr>
              <w:t>. T</w:t>
            </w:r>
            <w:r w:rsidRPr="00D1383B">
              <w:rPr>
                <w:rFonts w:ascii="Arial" w:hAnsi="Arial" w:cs="Arial"/>
                <w:sz w:val="22"/>
                <w:szCs w:val="22"/>
              </w:rPr>
              <w:t>here is a potential for inland waterways to be used in combination with railway transport as an alternative to the currently dominant road transport network, as well as in other types of multimodal transport.</w:t>
            </w:r>
            <w:r>
              <w:t xml:space="preserve"> </w:t>
            </w:r>
            <w:r w:rsidRPr="000054C7">
              <w:rPr>
                <w:rFonts w:ascii="Arial" w:hAnsi="Arial" w:cs="Arial"/>
                <w:sz w:val="22"/>
                <w:szCs w:val="22"/>
              </w:rPr>
              <w:t>Port infrastructure need to be renovated and transformed into multimodal logistics centres and embarkation points for passengers, capable of servicing vessels.</w:t>
            </w:r>
          </w:p>
          <w:p w:rsidR="0020676C" w:rsidRDefault="0020676C" w:rsidP="00D1383B">
            <w:pPr>
              <w:rPr>
                <w:rFonts w:ascii="Arial" w:hAnsi="Arial" w:cs="Arial"/>
                <w:szCs w:val="22"/>
              </w:rPr>
            </w:pPr>
            <w:r w:rsidRPr="00D1383B">
              <w:rPr>
                <w:rFonts w:ascii="Arial" w:hAnsi="Arial" w:cs="Arial"/>
                <w:sz w:val="22"/>
                <w:szCs w:val="22"/>
              </w:rPr>
              <w:t>Two major airports are situated in the Programme Area: Osijek Airport and Novi Sad</w:t>
            </w:r>
            <w:r>
              <w:rPr>
                <w:rFonts w:ascii="Arial" w:hAnsi="Arial" w:cs="Arial"/>
                <w:sz w:val="22"/>
                <w:szCs w:val="22"/>
              </w:rPr>
              <w:t xml:space="preserve"> Airport. Airport of Novi Sad</w:t>
            </w:r>
            <w:r w:rsidRPr="00D1383B">
              <w:rPr>
                <w:rFonts w:ascii="Arial" w:hAnsi="Arial" w:cs="Arial"/>
                <w:sz w:val="22"/>
                <w:szCs w:val="22"/>
              </w:rPr>
              <w:t xml:space="preserve"> is mainly used for sport and agricultural </w:t>
            </w:r>
            <w:r w:rsidRPr="00D1383B">
              <w:rPr>
                <w:rFonts w:ascii="Arial" w:hAnsi="Arial" w:cs="Arial"/>
                <w:sz w:val="22"/>
                <w:szCs w:val="22"/>
              </w:rPr>
              <w:lastRenderedPageBreak/>
              <w:t xml:space="preserve">purposes. However, plans are underway to develop the airport for commercial flights operated by low-cost airlines, as well as "mini-business" flights and freight traffic. Osijek Airport is situated in Klis, 13 km from Osijek. It has been renovated in 2003 and consists of a passenger and a cargo terminal with open and closed storage areas. </w:t>
            </w:r>
            <w:r w:rsidRPr="000E5CF8">
              <w:rPr>
                <w:rFonts w:ascii="Arial" w:hAnsi="Arial" w:cs="Arial"/>
                <w:sz w:val="22"/>
                <w:szCs w:val="22"/>
              </w:rPr>
              <w:t>Both airports are extremely important for transport development and, with the expected arrival of low cost airline companies, for tourism development in the programme area and beyond.</w:t>
            </w:r>
            <w:r>
              <w:rPr>
                <w:rFonts w:ascii="Arial" w:hAnsi="Arial" w:cs="Arial"/>
                <w:sz w:val="22"/>
                <w:szCs w:val="22"/>
              </w:rPr>
              <w:t xml:space="preserve"> </w:t>
            </w:r>
          </w:p>
          <w:p w:rsidR="0020676C" w:rsidRDefault="0020676C" w:rsidP="00D1383B">
            <w:pPr>
              <w:rPr>
                <w:rFonts w:ascii="Arial" w:hAnsi="Arial" w:cs="Arial"/>
                <w:szCs w:val="22"/>
              </w:rPr>
            </w:pPr>
            <w:r w:rsidRPr="000054C7">
              <w:rPr>
                <w:rFonts w:ascii="Arial" w:hAnsi="Arial" w:cs="Arial"/>
                <w:sz w:val="22"/>
                <w:szCs w:val="22"/>
              </w:rPr>
              <w:t>In the programme area there is a vast institutional capacity for water supply and sewage system.</w:t>
            </w:r>
            <w:r>
              <w:rPr>
                <w:rFonts w:ascii="Arial" w:hAnsi="Arial" w:cs="Arial"/>
                <w:sz w:val="22"/>
                <w:szCs w:val="22"/>
              </w:rPr>
              <w:t xml:space="preserve"> </w:t>
            </w:r>
            <w:r w:rsidRPr="000054C7">
              <w:rPr>
                <w:rFonts w:ascii="Arial" w:hAnsi="Arial" w:cs="Arial"/>
                <w:sz w:val="22"/>
                <w:szCs w:val="22"/>
              </w:rPr>
              <w:t>In general, bigger urban centres have higher rates of connectedness to both the water supply and waste water treatment than smaller towns and villages.</w:t>
            </w:r>
            <w:r>
              <w:rPr>
                <w:rFonts w:ascii="Arial" w:hAnsi="Arial" w:cs="Arial"/>
                <w:sz w:val="22"/>
                <w:szCs w:val="22"/>
              </w:rPr>
              <w:t xml:space="preserve"> </w:t>
            </w:r>
            <w:r w:rsidRPr="000054C7">
              <w:rPr>
                <w:rFonts w:ascii="Arial" w:hAnsi="Arial" w:cs="Arial"/>
                <w:sz w:val="22"/>
                <w:szCs w:val="22"/>
              </w:rPr>
              <w:t>Croatia has negotiated a transition period for the full implementation of the Water Utility Directives until 2023, when the water supply and waste-water management system will have to be fully aligned with the EU standards.</w:t>
            </w:r>
            <w:r>
              <w:t xml:space="preserve"> </w:t>
            </w:r>
            <w:r w:rsidRPr="000054C7">
              <w:rPr>
                <w:rFonts w:ascii="Arial" w:hAnsi="Arial" w:cs="Arial"/>
                <w:sz w:val="22"/>
                <w:szCs w:val="22"/>
              </w:rPr>
              <w:t>The most important tasks in water sector are achievement of drinking water quality compliance, provision of wastewater collection and appropriate treatment to all agglomerations</w:t>
            </w:r>
            <w:r>
              <w:rPr>
                <w:rFonts w:ascii="Arial" w:hAnsi="Arial" w:cs="Arial"/>
                <w:sz w:val="22"/>
                <w:szCs w:val="22"/>
              </w:rPr>
              <w:t xml:space="preserve"> over 2000 P.E. and PUC reform.</w:t>
            </w:r>
          </w:p>
          <w:p w:rsidR="0020676C" w:rsidRPr="00D1383B" w:rsidRDefault="0020676C" w:rsidP="00D1383B">
            <w:pPr>
              <w:rPr>
                <w:rFonts w:ascii="Arial" w:hAnsi="Arial" w:cs="Arial"/>
                <w:szCs w:val="22"/>
              </w:rPr>
            </w:pPr>
            <w:r w:rsidRPr="00D1383B">
              <w:rPr>
                <w:rFonts w:ascii="Arial" w:hAnsi="Arial" w:cs="Arial"/>
                <w:sz w:val="22"/>
                <w:szCs w:val="22"/>
              </w:rPr>
              <w:t>Solid waste management is a problem in both sides of the border because of lack infrastructure for treatment, disposal and storage of hazardous waste. Development of the waste management systems should contribute to a higher share of recycling and energy production in the future.</w:t>
            </w:r>
            <w:r w:rsidRPr="00D1383B">
              <w:rPr>
                <w:rFonts w:ascii="Arial" w:hAnsi="Arial" w:cs="Arial"/>
                <w:sz w:val="22"/>
                <w:szCs w:val="22"/>
                <w:lang w:val="hr-HR" w:eastAsia="en-US"/>
              </w:rPr>
              <w:t xml:space="preserve"> </w:t>
            </w:r>
          </w:p>
          <w:p w:rsidR="0020676C" w:rsidRDefault="0020676C" w:rsidP="00D1383B">
            <w:pPr>
              <w:rPr>
                <w:rFonts w:ascii="Arial" w:hAnsi="Arial" w:cs="Arial"/>
                <w:i/>
                <w:color w:val="548DD4"/>
                <w:szCs w:val="22"/>
                <w:lang w:eastAsia="de-DE"/>
              </w:rPr>
            </w:pPr>
          </w:p>
          <w:p w:rsidR="0020676C" w:rsidRPr="00D1383B" w:rsidRDefault="0020676C" w:rsidP="00D1383B">
            <w:pPr>
              <w:rPr>
                <w:rFonts w:ascii="Arial" w:hAnsi="Arial" w:cs="Arial"/>
                <w:szCs w:val="22"/>
              </w:rPr>
            </w:pPr>
            <w:r w:rsidRPr="00D1383B">
              <w:rPr>
                <w:rFonts w:ascii="Arial" w:hAnsi="Arial" w:cs="Arial"/>
                <w:i/>
                <w:color w:val="548DD4"/>
                <w:sz w:val="22"/>
                <w:szCs w:val="22"/>
                <w:lang w:eastAsia="de-DE"/>
              </w:rPr>
              <w:t>Tourism and cultural and natural heritage</w:t>
            </w:r>
          </w:p>
          <w:p w:rsidR="0020676C" w:rsidRPr="00D1383B" w:rsidRDefault="0020676C" w:rsidP="00D1383B">
            <w:pPr>
              <w:rPr>
                <w:rFonts w:ascii="Arial" w:hAnsi="Arial" w:cs="Arial"/>
                <w:szCs w:val="22"/>
              </w:rPr>
            </w:pPr>
            <w:r w:rsidRPr="00D1383B">
              <w:rPr>
                <w:rFonts w:ascii="Arial" w:hAnsi="Arial" w:cs="Arial"/>
                <w:sz w:val="22"/>
                <w:szCs w:val="22"/>
              </w:rPr>
              <w:t>The programme area has favourable climate, cultural and natural potential for further</w:t>
            </w:r>
            <w:r>
              <w:rPr>
                <w:rFonts w:ascii="Arial" w:hAnsi="Arial" w:cs="Arial"/>
                <w:sz w:val="22"/>
                <w:szCs w:val="22"/>
              </w:rPr>
              <w:t xml:space="preserve"> development of touristic offer,</w:t>
            </w:r>
            <w:r w:rsidRPr="00D1383B">
              <w:rPr>
                <w:rFonts w:ascii="Arial" w:hAnsi="Arial" w:cs="Arial"/>
                <w:sz w:val="22"/>
                <w:szCs w:val="22"/>
              </w:rPr>
              <w:t xml:space="preserve"> ecological and cultural tourism, rural tourism, health and recreational tourism, wine tourism, nautical tourism, gastronomic tourism, event tourism, excursions, hunting and fishing and recently also cruising, transit and business tourism.</w:t>
            </w:r>
          </w:p>
          <w:p w:rsidR="0020676C" w:rsidRDefault="0020676C" w:rsidP="00ED6656">
            <w:pPr>
              <w:rPr>
                <w:rFonts w:ascii="Arial" w:hAnsi="Arial" w:cs="Arial"/>
                <w:szCs w:val="22"/>
              </w:rPr>
            </w:pPr>
            <w:r>
              <w:rPr>
                <w:rFonts w:ascii="Arial" w:hAnsi="Arial" w:cs="Arial"/>
                <w:sz w:val="22"/>
                <w:szCs w:val="22"/>
              </w:rPr>
              <w:t>W</w:t>
            </w:r>
            <w:r w:rsidRPr="00D1383B">
              <w:rPr>
                <w:rFonts w:ascii="Arial" w:hAnsi="Arial" w:cs="Arial"/>
                <w:sz w:val="22"/>
                <w:szCs w:val="22"/>
              </w:rPr>
              <w:t xml:space="preserve">ithin </w:t>
            </w:r>
            <w:r>
              <w:rPr>
                <w:rFonts w:ascii="Arial" w:hAnsi="Arial" w:cs="Arial"/>
                <w:sz w:val="22"/>
                <w:szCs w:val="22"/>
              </w:rPr>
              <w:t>the last 10 years</w:t>
            </w:r>
            <w:r w:rsidRPr="00D1383B">
              <w:rPr>
                <w:rFonts w:ascii="Arial" w:hAnsi="Arial" w:cs="Arial"/>
                <w:sz w:val="22"/>
                <w:szCs w:val="22"/>
              </w:rPr>
              <w:t xml:space="preserve"> the role of continental tourism has become more important for local e</w:t>
            </w:r>
            <w:r>
              <w:rPr>
                <w:rFonts w:ascii="Arial" w:hAnsi="Arial" w:cs="Arial"/>
                <w:sz w:val="22"/>
                <w:szCs w:val="22"/>
              </w:rPr>
              <w:t>conomies in Croatian part of the programme area</w:t>
            </w:r>
            <w:r w:rsidRPr="00D1383B">
              <w:rPr>
                <w:rFonts w:ascii="Arial" w:hAnsi="Arial" w:cs="Arial"/>
                <w:sz w:val="22"/>
                <w:szCs w:val="22"/>
              </w:rPr>
              <w:t>. Croatian strategy for development of tourism 2020 recognises potential for diversification of touristic offer in continental Croatia in the following areas: cultural tourism, rural tourism, cycle-tourism and gastro-tourism.</w:t>
            </w:r>
            <w:r>
              <w:rPr>
                <w:rFonts w:ascii="Arial" w:hAnsi="Arial" w:cs="Arial"/>
                <w:sz w:val="22"/>
                <w:szCs w:val="22"/>
              </w:rPr>
              <w:t xml:space="preserve"> </w:t>
            </w:r>
          </w:p>
          <w:p w:rsidR="0020676C" w:rsidRPr="00D1383B" w:rsidRDefault="0020676C" w:rsidP="00ED6656">
            <w:pPr>
              <w:rPr>
                <w:rFonts w:ascii="Arial" w:hAnsi="Arial" w:cs="Arial"/>
                <w:szCs w:val="22"/>
              </w:rPr>
            </w:pPr>
            <w:r>
              <w:rPr>
                <w:rFonts w:ascii="Arial" w:hAnsi="Arial" w:cs="Arial"/>
                <w:sz w:val="22"/>
                <w:szCs w:val="22"/>
              </w:rPr>
              <w:t>According to the</w:t>
            </w:r>
            <w:r w:rsidRPr="00ED6656">
              <w:rPr>
                <w:rFonts w:ascii="Arial" w:hAnsi="Arial" w:cs="Arial"/>
                <w:sz w:val="22"/>
                <w:szCs w:val="22"/>
              </w:rPr>
              <w:t xml:space="preserve"> Serbian Tourism Development Strategy Serbia’s tourism potential is unrealised </w:t>
            </w:r>
            <w:r>
              <w:rPr>
                <w:rFonts w:ascii="Arial" w:hAnsi="Arial" w:cs="Arial"/>
                <w:sz w:val="22"/>
                <w:szCs w:val="22"/>
              </w:rPr>
              <w:t>and</w:t>
            </w:r>
            <w:r w:rsidRPr="00ED6656">
              <w:rPr>
                <w:rFonts w:ascii="Arial" w:hAnsi="Arial" w:cs="Arial"/>
                <w:sz w:val="22"/>
                <w:szCs w:val="22"/>
              </w:rPr>
              <w:t xml:space="preserve"> its offer under-developed for historic reasons, with the industry having been starved of investment. Strategy recognises potential for diversification of touristic offer in following areas: nature and environmental tourism, rural tourism, cultural tourism, business tourism, gastro tourism and river cruising with using of the Danube as a mainstay of the branding of Serbia internationally.</w:t>
            </w:r>
            <w:r w:rsidRPr="00D1383B">
              <w:rPr>
                <w:rFonts w:ascii="Arial" w:hAnsi="Arial" w:cs="Arial"/>
                <w:sz w:val="22"/>
                <w:szCs w:val="22"/>
              </w:rPr>
              <w:t xml:space="preserve"> An important part of the tourist offer of Serbian eligible territory is sports – especially horseback riding, bicycle, sailing, rowing and golf.</w:t>
            </w:r>
          </w:p>
          <w:p w:rsidR="0020676C" w:rsidRDefault="0020676C" w:rsidP="00D1383B">
            <w:pPr>
              <w:rPr>
                <w:rFonts w:ascii="Arial" w:hAnsi="Arial" w:cs="Arial"/>
                <w:szCs w:val="22"/>
              </w:rPr>
            </w:pPr>
            <w:r w:rsidRPr="00D1383B">
              <w:rPr>
                <w:rFonts w:ascii="Arial" w:hAnsi="Arial" w:cs="Arial"/>
                <w:sz w:val="22"/>
                <w:szCs w:val="22"/>
              </w:rPr>
              <w:t>The main problems of tourist sector in both sides of the border are: poor tourism infrastructure, lack of high-standard accommodation facilities, low level of marketing of cultural heritage, lack of information exchange within the tourism industry and co-operative marketing, undiversified tourist offer, lack of local entrepreneurship initiative due to heavy bureaucracy, incoherence between public and private sector, lack of integrated destination management system, lack of trained personnel and ‘continuing education’ training programs, low level of organized tourist offer in the form of products and itineraries visible on the market.</w:t>
            </w:r>
            <w:r>
              <w:rPr>
                <w:rFonts w:ascii="Arial" w:hAnsi="Arial" w:cs="Arial"/>
                <w:sz w:val="22"/>
                <w:szCs w:val="22"/>
              </w:rPr>
              <w:t xml:space="preserve"> </w:t>
            </w:r>
          </w:p>
          <w:p w:rsidR="0020676C" w:rsidRPr="00D1383B" w:rsidRDefault="0020676C" w:rsidP="00D1383B">
            <w:pPr>
              <w:rPr>
                <w:rFonts w:ascii="Arial" w:hAnsi="Arial" w:cs="Arial"/>
                <w:szCs w:val="22"/>
              </w:rPr>
            </w:pPr>
            <w:r w:rsidRPr="00ED6656">
              <w:rPr>
                <w:rFonts w:ascii="Arial" w:hAnsi="Arial" w:cs="Arial"/>
                <w:sz w:val="22"/>
                <w:szCs w:val="22"/>
              </w:rPr>
              <w:t xml:space="preserve">The programme area has the potential of developing into a competitive continental tourist destination by placing additional emphasis on destination management, visitor oriented services aligned with market trends and sensitive </w:t>
            </w:r>
            <w:r w:rsidRPr="00ED6656">
              <w:rPr>
                <w:rFonts w:ascii="Arial" w:hAnsi="Arial" w:cs="Arial"/>
                <w:sz w:val="22"/>
                <w:szCs w:val="22"/>
              </w:rPr>
              <w:lastRenderedPageBreak/>
              <w:t>to consumer needs.</w:t>
            </w:r>
          </w:p>
          <w:p w:rsidR="0020676C" w:rsidRDefault="0020676C" w:rsidP="00D1383B">
            <w:pPr>
              <w:rPr>
                <w:rFonts w:ascii="Arial" w:hAnsi="Arial" w:cs="Arial"/>
                <w:szCs w:val="22"/>
              </w:rPr>
            </w:pPr>
            <w:r w:rsidRPr="00D1383B">
              <w:rPr>
                <w:rFonts w:ascii="Arial" w:hAnsi="Arial" w:cs="Arial"/>
                <w:sz w:val="22"/>
                <w:szCs w:val="22"/>
              </w:rPr>
              <w:t>The rich and unique cultural heritage reflects the programme area’s long and eventful history but also the ethnic diversity of its inhabitants. The presence of ethnic territory provides a rich cultural variety. This is partly due to</w:t>
            </w:r>
            <w:r>
              <w:rPr>
                <w:rFonts w:ascii="Arial" w:hAnsi="Arial" w:cs="Arial"/>
                <w:sz w:val="22"/>
                <w:szCs w:val="22"/>
              </w:rPr>
              <w:t xml:space="preserve"> the fact that the programme area has</w:t>
            </w:r>
            <w:r w:rsidRPr="00D1383B">
              <w:rPr>
                <w:rFonts w:ascii="Arial" w:hAnsi="Arial" w:cs="Arial"/>
                <w:sz w:val="22"/>
                <w:szCs w:val="22"/>
              </w:rPr>
              <w:t xml:space="preserve"> an above average percentage of m</w:t>
            </w:r>
            <w:r>
              <w:rPr>
                <w:rFonts w:ascii="Arial" w:hAnsi="Arial" w:cs="Arial"/>
                <w:sz w:val="22"/>
                <w:szCs w:val="22"/>
              </w:rPr>
              <w:t xml:space="preserve">embers of minorities, which have </w:t>
            </w:r>
            <w:r w:rsidRPr="00D1383B">
              <w:rPr>
                <w:rFonts w:ascii="Arial" w:hAnsi="Arial" w:cs="Arial"/>
                <w:sz w:val="22"/>
                <w:szCs w:val="22"/>
              </w:rPr>
              <w:t>established institutional background, cultural and educational institutions</w:t>
            </w:r>
            <w:r>
              <w:rPr>
                <w:rFonts w:ascii="Arial" w:hAnsi="Arial" w:cs="Arial"/>
                <w:sz w:val="22"/>
                <w:szCs w:val="22"/>
              </w:rPr>
              <w:t>,</w:t>
            </w:r>
            <w:r w:rsidRPr="00D1383B">
              <w:rPr>
                <w:rFonts w:ascii="Arial" w:hAnsi="Arial" w:cs="Arial"/>
                <w:sz w:val="22"/>
                <w:szCs w:val="22"/>
              </w:rPr>
              <w:t xml:space="preserve"> create</w:t>
            </w:r>
            <w:r>
              <w:rPr>
                <w:rFonts w:ascii="Arial" w:hAnsi="Arial" w:cs="Arial"/>
                <w:sz w:val="22"/>
                <w:szCs w:val="22"/>
              </w:rPr>
              <w:t>d</w:t>
            </w:r>
            <w:r w:rsidRPr="00D1383B">
              <w:rPr>
                <w:rFonts w:ascii="Arial" w:hAnsi="Arial" w:cs="Arial"/>
                <w:sz w:val="22"/>
                <w:szCs w:val="22"/>
              </w:rPr>
              <w:t xml:space="preserve"> organizatio</w:t>
            </w:r>
            <w:r>
              <w:rPr>
                <w:rFonts w:ascii="Arial" w:hAnsi="Arial" w:cs="Arial"/>
                <w:sz w:val="22"/>
                <w:szCs w:val="22"/>
              </w:rPr>
              <w:t>ns,</w:t>
            </w:r>
            <w:r w:rsidRPr="00D1383B">
              <w:rPr>
                <w:rFonts w:ascii="Arial" w:hAnsi="Arial" w:cs="Arial"/>
                <w:sz w:val="22"/>
                <w:szCs w:val="22"/>
              </w:rPr>
              <w:t xml:space="preserve"> bilingual </w:t>
            </w:r>
            <w:r>
              <w:rPr>
                <w:rFonts w:ascii="Arial" w:hAnsi="Arial" w:cs="Arial"/>
                <w:sz w:val="22"/>
                <w:szCs w:val="22"/>
              </w:rPr>
              <w:t>and minority education, and in general,</w:t>
            </w:r>
            <w:r w:rsidRPr="00D1383B">
              <w:rPr>
                <w:rFonts w:ascii="Arial" w:hAnsi="Arial" w:cs="Arial"/>
                <w:sz w:val="22"/>
                <w:szCs w:val="22"/>
              </w:rPr>
              <w:t xml:space="preserve"> favourable conditions for cultural exchange. </w:t>
            </w:r>
          </w:p>
          <w:p w:rsidR="0020676C" w:rsidRDefault="0020676C" w:rsidP="00D1383B">
            <w:pPr>
              <w:rPr>
                <w:rFonts w:ascii="Arial" w:hAnsi="Arial" w:cs="Arial"/>
                <w:szCs w:val="22"/>
              </w:rPr>
            </w:pPr>
            <w:r w:rsidRPr="00D1383B">
              <w:rPr>
                <w:rFonts w:ascii="Arial" w:hAnsi="Arial" w:cs="Arial"/>
                <w:sz w:val="22"/>
                <w:szCs w:val="22"/>
              </w:rPr>
              <w:t xml:space="preserve">The Croatia-Serbia CBC Programme 2007 – 2013 gave a boost to cultural cooperation among towns and municipalities, institutions and NGOs from both sides of the border. </w:t>
            </w:r>
          </w:p>
          <w:p w:rsidR="0020676C" w:rsidRDefault="0020676C" w:rsidP="00D1383B">
            <w:pPr>
              <w:rPr>
                <w:rFonts w:ascii="Arial" w:hAnsi="Arial" w:cs="Arial"/>
                <w:szCs w:val="22"/>
              </w:rPr>
            </w:pPr>
            <w:r w:rsidRPr="00D1383B">
              <w:rPr>
                <w:rFonts w:ascii="Arial" w:hAnsi="Arial" w:cs="Arial"/>
                <w:sz w:val="22"/>
                <w:szCs w:val="22"/>
              </w:rPr>
              <w:t>The region is also rich in architectural and industrial heritage, some of which is protected under national legislation. However, the lack of resources for preserving this heritage for future generation remains a source of concern. On the other hand, this heritage also represents an important asset for the region through the development of tourism and cultural and recreational activities.</w:t>
            </w:r>
          </w:p>
          <w:p w:rsidR="0020676C" w:rsidRDefault="0020676C" w:rsidP="00D1383B">
            <w:pPr>
              <w:rPr>
                <w:rFonts w:ascii="Arial" w:hAnsi="Arial" w:cs="Arial"/>
                <w:szCs w:val="22"/>
              </w:rPr>
            </w:pPr>
            <w:r w:rsidRPr="00ED6656">
              <w:rPr>
                <w:rFonts w:ascii="Arial" w:hAnsi="Arial" w:cs="Arial"/>
                <w:sz w:val="22"/>
                <w:szCs w:val="22"/>
              </w:rPr>
              <w:t xml:space="preserve">A series of cultural festivals are held annually which attract </w:t>
            </w:r>
            <w:r>
              <w:rPr>
                <w:rFonts w:ascii="Arial" w:hAnsi="Arial" w:cs="Arial"/>
                <w:sz w:val="22"/>
                <w:szCs w:val="22"/>
              </w:rPr>
              <w:t xml:space="preserve">people </w:t>
            </w:r>
            <w:r w:rsidRPr="00ED6656">
              <w:rPr>
                <w:rFonts w:ascii="Arial" w:hAnsi="Arial" w:cs="Arial"/>
                <w:sz w:val="22"/>
                <w:szCs w:val="22"/>
              </w:rPr>
              <w:t>from both sides of the border</w:t>
            </w:r>
            <w:r>
              <w:rPr>
                <w:rFonts w:ascii="Arial" w:hAnsi="Arial" w:cs="Arial"/>
                <w:sz w:val="22"/>
                <w:szCs w:val="22"/>
              </w:rPr>
              <w:t xml:space="preserve">. </w:t>
            </w:r>
            <w:r w:rsidRPr="00ED6656">
              <w:rPr>
                <w:rFonts w:ascii="Arial" w:hAnsi="Arial" w:cs="Arial"/>
                <w:sz w:val="22"/>
                <w:szCs w:val="22"/>
              </w:rPr>
              <w:t xml:space="preserve">The programme area also boasts a number of museums and art galleries, which showcase local artists and promote artistic and cultural expression in all of its forms. </w:t>
            </w:r>
          </w:p>
          <w:p w:rsidR="0020676C" w:rsidRDefault="0020676C" w:rsidP="00D1383B">
            <w:pPr>
              <w:rPr>
                <w:rFonts w:ascii="Arial" w:hAnsi="Arial" w:cs="Arial"/>
                <w:szCs w:val="22"/>
              </w:rPr>
            </w:pPr>
          </w:p>
          <w:p w:rsidR="0020676C" w:rsidRPr="00D1383B" w:rsidRDefault="0020676C" w:rsidP="00D1383B">
            <w:pPr>
              <w:rPr>
                <w:rFonts w:ascii="Arial" w:hAnsi="Arial" w:cs="Arial"/>
                <w:i/>
                <w:color w:val="548DD4"/>
                <w:szCs w:val="22"/>
                <w:lang w:eastAsia="de-DE"/>
              </w:rPr>
            </w:pPr>
            <w:r w:rsidRPr="00D1383B">
              <w:rPr>
                <w:rFonts w:ascii="Arial" w:hAnsi="Arial" w:cs="Arial"/>
                <w:i/>
                <w:color w:val="548DD4"/>
                <w:sz w:val="22"/>
                <w:szCs w:val="22"/>
                <w:lang w:eastAsia="de-DE"/>
              </w:rPr>
              <w:t>Youth and education</w:t>
            </w:r>
          </w:p>
          <w:p w:rsidR="0020676C" w:rsidRPr="00D1383B" w:rsidRDefault="0020676C" w:rsidP="00D1383B">
            <w:pPr>
              <w:rPr>
                <w:rFonts w:ascii="Arial" w:hAnsi="Arial" w:cs="Arial"/>
                <w:szCs w:val="22"/>
              </w:rPr>
            </w:pPr>
            <w:r w:rsidRPr="00D1383B">
              <w:rPr>
                <w:rFonts w:ascii="Arial" w:hAnsi="Arial" w:cs="Arial"/>
                <w:sz w:val="22"/>
                <w:szCs w:val="22"/>
              </w:rPr>
              <w:t>The educational systems in both countries are underperforming and in need of reforms that would bring them closer to the needs of labour markets in the respective countries.</w:t>
            </w:r>
            <w:r w:rsidRPr="00D1383B">
              <w:rPr>
                <w:rFonts w:ascii="Arial" w:hAnsi="Arial" w:cs="Arial"/>
                <w:sz w:val="22"/>
                <w:szCs w:val="22"/>
                <w:lang w:val="hr-HR" w:eastAsia="en-US"/>
              </w:rPr>
              <w:t xml:space="preserve"> </w:t>
            </w:r>
            <w:r w:rsidRPr="00D1383B">
              <w:rPr>
                <w:rFonts w:ascii="Arial" w:hAnsi="Arial" w:cs="Arial"/>
                <w:sz w:val="22"/>
                <w:szCs w:val="22"/>
              </w:rPr>
              <w:t>Educational system, especially in vocational education and training should keep up with the labour market demands and priorities in each sector, especially the ones which are of primary importance for further development of economy.</w:t>
            </w:r>
          </w:p>
          <w:p w:rsidR="0020676C" w:rsidRPr="00D1383B" w:rsidRDefault="0020676C" w:rsidP="00D1383B">
            <w:pPr>
              <w:rPr>
                <w:rFonts w:ascii="Arial" w:hAnsi="Arial" w:cs="Arial"/>
                <w:szCs w:val="22"/>
              </w:rPr>
            </w:pPr>
            <w:r w:rsidRPr="00D1383B">
              <w:rPr>
                <w:rFonts w:ascii="Arial" w:hAnsi="Arial" w:cs="Arial"/>
                <w:sz w:val="22"/>
                <w:szCs w:val="22"/>
              </w:rPr>
              <w:t>Establishing a sustainable and effective vocational education and training system joined with appropriate lifelong learning programmes is essential to maintain workforce whose skills can contribute to further development and progress of economy. In addition, consideration should be given to improving the knowledge of students and young so that the new generation are prepared to enter the world of entrepreneurship, knowing the basic principles underlying modern society.</w:t>
            </w:r>
          </w:p>
          <w:p w:rsidR="0020676C" w:rsidRDefault="0020676C" w:rsidP="00487C69">
            <w:pPr>
              <w:rPr>
                <w:rFonts w:ascii="Arial" w:hAnsi="Arial" w:cs="Arial"/>
                <w:szCs w:val="22"/>
              </w:rPr>
            </w:pPr>
            <w:r w:rsidRPr="00487C69">
              <w:rPr>
                <w:rFonts w:ascii="Arial" w:hAnsi="Arial" w:cs="Arial"/>
                <w:sz w:val="22"/>
                <w:szCs w:val="22"/>
              </w:rPr>
              <w:t>In general, the population in the programme area has relatively high rates of secondary education, low rates of higher education and the workforce has relatively low skill levels. Therefore, there is a significant mismatch between the education programmes and the requirements of the labour market and very low levels of provision of adult education and training.</w:t>
            </w:r>
          </w:p>
          <w:p w:rsidR="0020676C" w:rsidRDefault="0020676C" w:rsidP="00D1383B">
            <w:pPr>
              <w:rPr>
                <w:rFonts w:ascii="Arial" w:hAnsi="Arial" w:cs="Arial"/>
                <w:szCs w:val="22"/>
              </w:rPr>
            </w:pPr>
            <w:r>
              <w:rPr>
                <w:rFonts w:ascii="Arial" w:hAnsi="Arial" w:cs="Arial"/>
                <w:sz w:val="22"/>
                <w:szCs w:val="22"/>
              </w:rPr>
              <w:t>Osijek-Baranja c</w:t>
            </w:r>
            <w:r w:rsidRPr="00D1383B">
              <w:rPr>
                <w:rFonts w:ascii="Arial" w:hAnsi="Arial" w:cs="Arial"/>
                <w:sz w:val="22"/>
                <w:szCs w:val="22"/>
              </w:rPr>
              <w:t>ounty has a higher than average rate of university education than the Croatian area as a whole, which can be attributed to the economic and cultural importance of the City of Osijek, as well as to the fact that Osijek has the only University in the area. Osijek also has an Institute for Agriculture (dating from 1878), which is a nationally significant research institution.</w:t>
            </w:r>
            <w:r>
              <w:rPr>
                <w:rFonts w:ascii="Arial" w:hAnsi="Arial" w:cs="Arial"/>
                <w:sz w:val="22"/>
                <w:szCs w:val="22"/>
              </w:rPr>
              <w:t xml:space="preserve"> </w:t>
            </w:r>
            <w:r w:rsidRPr="00D1383B">
              <w:rPr>
                <w:rFonts w:ascii="Arial" w:hAnsi="Arial" w:cs="Arial"/>
                <w:sz w:val="22"/>
                <w:szCs w:val="22"/>
              </w:rPr>
              <w:t>University of Novi Sad is University centre within the Serbian part of programme and the only public university in Vojvodina and consists of 200 study programs.</w:t>
            </w:r>
            <w:r>
              <w:rPr>
                <w:rFonts w:ascii="Arial" w:hAnsi="Arial" w:cs="Arial"/>
                <w:sz w:val="22"/>
                <w:szCs w:val="22"/>
              </w:rPr>
              <w:t xml:space="preserve"> </w:t>
            </w:r>
            <w:r w:rsidRPr="00487C69">
              <w:rPr>
                <w:rFonts w:ascii="Arial" w:hAnsi="Arial" w:cs="Arial"/>
                <w:sz w:val="22"/>
                <w:szCs w:val="22"/>
              </w:rPr>
              <w:t>Quality, level and accessibility of education in Serbia are still lagging behind EU standards, with just 19% of the economically active population having completed college or university against 30% in the EU.</w:t>
            </w:r>
          </w:p>
          <w:p w:rsidR="0020676C" w:rsidRDefault="0020676C" w:rsidP="00D1383B">
            <w:pPr>
              <w:rPr>
                <w:rFonts w:ascii="Arial" w:hAnsi="Arial" w:cs="Arial"/>
                <w:szCs w:val="22"/>
              </w:rPr>
            </w:pPr>
            <w:r w:rsidRPr="00487C69">
              <w:rPr>
                <w:rFonts w:ascii="Arial" w:hAnsi="Arial" w:cs="Arial"/>
                <w:sz w:val="22"/>
                <w:szCs w:val="22"/>
              </w:rPr>
              <w:t xml:space="preserve">Entrepreneurship is interconnected to the labour market status. </w:t>
            </w:r>
            <w:r>
              <w:rPr>
                <w:rFonts w:ascii="Arial" w:hAnsi="Arial" w:cs="Arial"/>
                <w:sz w:val="22"/>
                <w:szCs w:val="22"/>
              </w:rPr>
              <w:t>S</w:t>
            </w:r>
            <w:r w:rsidRPr="00487C69">
              <w:rPr>
                <w:rFonts w:ascii="Arial" w:hAnsi="Arial" w:cs="Arial"/>
                <w:sz w:val="22"/>
                <w:szCs w:val="22"/>
              </w:rPr>
              <w:t xml:space="preserve">upporting </w:t>
            </w:r>
            <w:r w:rsidRPr="00487C69">
              <w:rPr>
                <w:rFonts w:ascii="Arial" w:hAnsi="Arial" w:cs="Arial"/>
                <w:sz w:val="22"/>
                <w:szCs w:val="22"/>
              </w:rPr>
              <w:lastRenderedPageBreak/>
              <w:t>mechanisms are important in the early stages of business launch but also business counselling for the newly founder entrepreneurships.</w:t>
            </w:r>
          </w:p>
          <w:p w:rsidR="0020676C" w:rsidRDefault="0020676C" w:rsidP="00D1383B">
            <w:r w:rsidRPr="00487C69">
              <w:rPr>
                <w:rFonts w:ascii="Arial" w:hAnsi="Arial" w:cs="Arial"/>
                <w:sz w:val="22"/>
                <w:szCs w:val="22"/>
              </w:rPr>
              <w:t>Croatia has been facing a severe problem of birth-rate decline and demogra</w:t>
            </w:r>
            <w:r>
              <w:rPr>
                <w:rFonts w:ascii="Arial" w:hAnsi="Arial" w:cs="Arial"/>
                <w:sz w:val="22"/>
                <w:szCs w:val="22"/>
              </w:rPr>
              <w:t>phic aging of the population and</w:t>
            </w:r>
            <w:r w:rsidRPr="00487C69">
              <w:rPr>
                <w:rFonts w:ascii="Arial" w:hAnsi="Arial" w:cs="Arial"/>
                <w:sz w:val="22"/>
                <w:szCs w:val="22"/>
              </w:rPr>
              <w:t xml:space="preserve"> the overall population of Croatia is continuously decreasing</w:t>
            </w:r>
            <w:r>
              <w:rPr>
                <w:rFonts w:ascii="Arial" w:hAnsi="Arial" w:cs="Arial"/>
                <w:sz w:val="22"/>
                <w:szCs w:val="22"/>
              </w:rPr>
              <w:t xml:space="preserve"> which is also related to labour market problems</w:t>
            </w:r>
            <w:r w:rsidRPr="00487C69">
              <w:rPr>
                <w:rFonts w:ascii="Arial" w:hAnsi="Arial" w:cs="Arial"/>
                <w:sz w:val="22"/>
                <w:szCs w:val="22"/>
              </w:rPr>
              <w:t>.</w:t>
            </w:r>
            <w:r>
              <w:t xml:space="preserve"> </w:t>
            </w:r>
            <w:r w:rsidRPr="00487C69">
              <w:rPr>
                <w:rFonts w:ascii="Arial" w:hAnsi="Arial" w:cs="Arial"/>
                <w:sz w:val="22"/>
                <w:szCs w:val="22"/>
              </w:rPr>
              <w:t>Serbia is facing the same challenge, where particularly worrying is as well the situation of young people in the labour market.</w:t>
            </w:r>
            <w:r>
              <w:rPr>
                <w:rFonts w:ascii="Arial" w:hAnsi="Arial" w:cs="Arial"/>
                <w:sz w:val="22"/>
                <w:szCs w:val="22"/>
              </w:rPr>
              <w:t xml:space="preserve"> </w:t>
            </w:r>
            <w:r w:rsidRPr="00487C69">
              <w:rPr>
                <w:rFonts w:ascii="Arial" w:hAnsi="Arial" w:cs="Arial"/>
                <w:sz w:val="22"/>
                <w:szCs w:val="22"/>
              </w:rPr>
              <w:t>Unemployment rat</w:t>
            </w:r>
            <w:r>
              <w:rPr>
                <w:rFonts w:ascii="Arial" w:hAnsi="Arial" w:cs="Arial"/>
                <w:sz w:val="22"/>
                <w:szCs w:val="22"/>
              </w:rPr>
              <w:t xml:space="preserve">e of youth in 2012 was </w:t>
            </w:r>
            <w:r w:rsidRPr="00487C69">
              <w:rPr>
                <w:rFonts w:ascii="Arial" w:hAnsi="Arial" w:cs="Arial"/>
                <w:sz w:val="22"/>
                <w:szCs w:val="22"/>
              </w:rPr>
              <w:t>much above E</w:t>
            </w:r>
            <w:r>
              <w:rPr>
                <w:rFonts w:ascii="Arial" w:hAnsi="Arial" w:cs="Arial"/>
                <w:sz w:val="22"/>
                <w:szCs w:val="22"/>
              </w:rPr>
              <w:t xml:space="preserve">U-27 average. </w:t>
            </w:r>
            <w:r w:rsidRPr="00487C69">
              <w:rPr>
                <w:rFonts w:ascii="Arial" w:hAnsi="Arial" w:cs="Arial"/>
                <w:sz w:val="22"/>
                <w:szCs w:val="22"/>
              </w:rPr>
              <w:t>Additionally, the problems of youth unemployment</w:t>
            </w:r>
            <w:r>
              <w:rPr>
                <w:rFonts w:ascii="Arial" w:hAnsi="Arial" w:cs="Arial"/>
                <w:sz w:val="22"/>
                <w:szCs w:val="22"/>
              </w:rPr>
              <w:t xml:space="preserve"> are</w:t>
            </w:r>
            <w:r w:rsidRPr="00487C69">
              <w:rPr>
                <w:rFonts w:ascii="Arial" w:hAnsi="Arial" w:cs="Arial"/>
                <w:sz w:val="22"/>
                <w:szCs w:val="22"/>
              </w:rPr>
              <w:t xml:space="preserve"> connected with the lack of initial work experience, lack of skills for the labour market needs and lack of professional mobility and the unwillingness to participate in training and retraining programmes.</w:t>
            </w:r>
            <w:r>
              <w:t xml:space="preserve"> </w:t>
            </w:r>
          </w:p>
          <w:p w:rsidR="0020676C" w:rsidRPr="00D1383B" w:rsidRDefault="0020676C" w:rsidP="00D1383B">
            <w:pPr>
              <w:rPr>
                <w:rFonts w:ascii="Arial" w:hAnsi="Arial" w:cs="Arial"/>
                <w:szCs w:val="22"/>
              </w:rPr>
            </w:pPr>
          </w:p>
          <w:p w:rsidR="0020676C" w:rsidRPr="00D1383B" w:rsidRDefault="0020676C" w:rsidP="00D1383B">
            <w:pPr>
              <w:rPr>
                <w:rFonts w:ascii="Arial" w:hAnsi="Arial" w:cs="Arial"/>
                <w:i/>
                <w:color w:val="548DD4"/>
                <w:szCs w:val="22"/>
                <w:lang w:eastAsia="de-DE"/>
              </w:rPr>
            </w:pPr>
            <w:r w:rsidRPr="00D1383B">
              <w:rPr>
                <w:rFonts w:ascii="Arial" w:hAnsi="Arial" w:cs="Arial"/>
                <w:i/>
                <w:color w:val="548DD4"/>
                <w:sz w:val="22"/>
                <w:szCs w:val="22"/>
                <w:lang w:eastAsia="de-DE"/>
              </w:rPr>
              <w:t>Local and regional governance, planning and administrative capacity building</w:t>
            </w:r>
          </w:p>
          <w:p w:rsidR="0020676C" w:rsidRDefault="0020676C" w:rsidP="00487C69">
            <w:pPr>
              <w:rPr>
                <w:rFonts w:ascii="Arial" w:hAnsi="Arial" w:cs="Arial"/>
                <w:szCs w:val="22"/>
              </w:rPr>
            </w:pPr>
            <w:r>
              <w:rPr>
                <w:rFonts w:ascii="Arial" w:hAnsi="Arial" w:cs="Arial"/>
                <w:sz w:val="22"/>
                <w:szCs w:val="22"/>
              </w:rPr>
              <w:t>Croatia and Serbia</w:t>
            </w:r>
            <w:r w:rsidRPr="00487C69">
              <w:rPr>
                <w:rFonts w:ascii="Arial" w:hAnsi="Arial" w:cs="Arial"/>
                <w:sz w:val="22"/>
                <w:szCs w:val="22"/>
              </w:rPr>
              <w:t xml:space="preserve"> have different local self-government systems but the general issues and challenges related to service delivery and planning and administrative capacity building are similar.</w:t>
            </w:r>
          </w:p>
          <w:p w:rsidR="0020676C" w:rsidRDefault="0020676C" w:rsidP="00487C69">
            <w:pPr>
              <w:rPr>
                <w:rFonts w:ascii="Arial" w:hAnsi="Arial" w:cs="Arial"/>
                <w:szCs w:val="22"/>
              </w:rPr>
            </w:pPr>
            <w:r w:rsidRPr="00487C69">
              <w:rPr>
                <w:rFonts w:ascii="Arial" w:hAnsi="Arial" w:cs="Arial"/>
                <w:sz w:val="22"/>
                <w:szCs w:val="22"/>
              </w:rPr>
              <w:t xml:space="preserve">The current local self-government system in Croatia was fully established in 1993 according to which local self-government units are (rural) municipalities and cities/towns, and regional self-government units are counties. </w:t>
            </w:r>
          </w:p>
          <w:p w:rsidR="0020676C" w:rsidRDefault="0020676C" w:rsidP="00487C69">
            <w:pPr>
              <w:rPr>
                <w:rFonts w:ascii="Arial" w:hAnsi="Arial" w:cs="Arial"/>
                <w:szCs w:val="22"/>
              </w:rPr>
            </w:pPr>
            <w:r w:rsidRPr="00487C69">
              <w:rPr>
                <w:rFonts w:ascii="Arial" w:hAnsi="Arial" w:cs="Arial"/>
                <w:sz w:val="22"/>
                <w:szCs w:val="22"/>
              </w:rPr>
              <w:t>In Serbia, municipalities are the basic units of local self-government. Most of the activities that come under the authority of municipalities relate to the design and implementation of development programmes, urban planning, issues regarding housing, utilities,</w:t>
            </w:r>
            <w:r>
              <w:rPr>
                <w:rFonts w:ascii="Arial" w:hAnsi="Arial" w:cs="Arial"/>
                <w:sz w:val="22"/>
                <w:szCs w:val="22"/>
              </w:rPr>
              <w:t xml:space="preserve"> property and land acquisition. </w:t>
            </w:r>
          </w:p>
          <w:p w:rsidR="0020676C" w:rsidRDefault="0020676C" w:rsidP="00487C69">
            <w:pPr>
              <w:rPr>
                <w:rFonts w:ascii="Arial" w:hAnsi="Arial" w:cs="Arial"/>
                <w:szCs w:val="22"/>
              </w:rPr>
            </w:pPr>
            <w:r w:rsidRPr="00487C69">
              <w:rPr>
                <w:rFonts w:ascii="Arial" w:hAnsi="Arial" w:cs="Arial"/>
                <w:sz w:val="22"/>
                <w:szCs w:val="22"/>
              </w:rPr>
              <w:t xml:space="preserve">Strengthening the rule of law and good governance are central not just to the achievement of the EU reform agenda, they are also essential for the achievement of sustainable socio-economic development. </w:t>
            </w:r>
          </w:p>
          <w:p w:rsidR="0020676C" w:rsidRDefault="0020676C" w:rsidP="00487C69">
            <w:pPr>
              <w:rPr>
                <w:rFonts w:ascii="Arial" w:hAnsi="Arial" w:cs="Arial"/>
                <w:szCs w:val="22"/>
              </w:rPr>
            </w:pPr>
            <w:r>
              <w:rPr>
                <w:rFonts w:ascii="Arial" w:hAnsi="Arial" w:cs="Arial"/>
                <w:sz w:val="22"/>
                <w:szCs w:val="22"/>
              </w:rPr>
              <w:t>L</w:t>
            </w:r>
            <w:r w:rsidRPr="00487C69">
              <w:rPr>
                <w:rFonts w:ascii="Arial" w:hAnsi="Arial" w:cs="Arial"/>
                <w:sz w:val="22"/>
                <w:szCs w:val="22"/>
              </w:rPr>
              <w:t>ocal and regional governance should perform their tasks as a professional, accountable, flexible and transparent civil service at local/regional level, user-oriented through its quality services and founded upon p</w:t>
            </w:r>
            <w:r>
              <w:rPr>
                <w:rFonts w:ascii="Arial" w:hAnsi="Arial" w:cs="Arial"/>
                <w:sz w:val="22"/>
                <w:szCs w:val="22"/>
              </w:rPr>
              <w:t>rofessional values. C</w:t>
            </w:r>
            <w:r w:rsidRPr="00487C69">
              <w:rPr>
                <w:rFonts w:ascii="Arial" w:hAnsi="Arial" w:cs="Arial"/>
                <w:sz w:val="22"/>
                <w:szCs w:val="22"/>
              </w:rPr>
              <w:t>ivil servants at local/regional level are expected to perform their tasks founded upon the following values: professionalism, accountability, ethics, impartiality and efficiency.</w:t>
            </w:r>
            <w:r>
              <w:rPr>
                <w:rFonts w:ascii="Arial" w:hAnsi="Arial" w:cs="Arial"/>
                <w:sz w:val="22"/>
                <w:szCs w:val="22"/>
              </w:rPr>
              <w:t xml:space="preserve"> </w:t>
            </w:r>
            <w:r w:rsidRPr="00746AAE">
              <w:rPr>
                <w:rFonts w:ascii="Arial" w:hAnsi="Arial" w:cs="Arial"/>
                <w:sz w:val="22"/>
                <w:szCs w:val="22"/>
              </w:rPr>
              <w:t>The delivery of services must be in full compliance with the needs of the users</w:t>
            </w:r>
            <w:r>
              <w:rPr>
                <w:rFonts w:ascii="Arial" w:hAnsi="Arial" w:cs="Arial"/>
                <w:sz w:val="22"/>
                <w:szCs w:val="22"/>
              </w:rPr>
              <w:t>.</w:t>
            </w:r>
          </w:p>
          <w:p w:rsidR="0020676C" w:rsidRDefault="0020676C" w:rsidP="00487C69">
            <w:pPr>
              <w:rPr>
                <w:rFonts w:ascii="Arial" w:hAnsi="Arial" w:cs="Arial"/>
                <w:sz w:val="22"/>
                <w:szCs w:val="22"/>
              </w:rPr>
            </w:pPr>
            <w:r>
              <w:rPr>
                <w:rFonts w:ascii="Arial" w:hAnsi="Arial" w:cs="Arial"/>
                <w:sz w:val="22"/>
                <w:szCs w:val="22"/>
              </w:rPr>
              <w:t>L</w:t>
            </w:r>
            <w:r w:rsidRPr="00487C69">
              <w:rPr>
                <w:rFonts w:ascii="Arial" w:hAnsi="Arial" w:cs="Arial"/>
                <w:sz w:val="22"/>
                <w:szCs w:val="22"/>
              </w:rPr>
              <w:t xml:space="preserve">ack of a professional human resource management system for civil servants in local and regional governments is an ongoing challenge in </w:t>
            </w:r>
            <w:r>
              <w:rPr>
                <w:rFonts w:ascii="Arial" w:hAnsi="Arial" w:cs="Arial"/>
                <w:sz w:val="22"/>
                <w:szCs w:val="22"/>
              </w:rPr>
              <w:t xml:space="preserve">both countries. </w:t>
            </w:r>
            <w:r w:rsidRPr="00487C69">
              <w:rPr>
                <w:rFonts w:ascii="Arial" w:hAnsi="Arial" w:cs="Arial"/>
                <w:sz w:val="22"/>
                <w:szCs w:val="22"/>
              </w:rPr>
              <w:t>Some of the main areas identified for improvement within the human resources management system are: recruitment process, competency system for given jobs, methodology for validation of competence of civil servants, the system of assessment and monitoring of civil servants based on monitoring the efficiency of their work and connection of that evaluation to the system of career devel</w:t>
            </w:r>
            <w:r>
              <w:rPr>
                <w:rFonts w:ascii="Arial" w:hAnsi="Arial" w:cs="Arial"/>
                <w:sz w:val="22"/>
                <w:szCs w:val="22"/>
              </w:rPr>
              <w:t>opment and progress. Emphasis must be</w:t>
            </w:r>
            <w:r w:rsidRPr="00487C69">
              <w:rPr>
                <w:rFonts w:ascii="Arial" w:hAnsi="Arial" w:cs="Arial"/>
                <w:sz w:val="22"/>
                <w:szCs w:val="22"/>
              </w:rPr>
              <w:t xml:space="preserve"> put on the need for more objective selection of the most competent candidates for promotion to management positions, opening wider range of options for different ways of career development with the aim to decrease turnover within and outside the civil service. In order to retain highly competent and motivated employees, it is necessary to develop and implement the reform of the system of rewards and promotion, which should be more functional and more applicable to the needs of modern public administration.</w:t>
            </w:r>
          </w:p>
          <w:p w:rsidR="000F7746" w:rsidRPr="00487C69" w:rsidRDefault="000F7746" w:rsidP="00487C69">
            <w:pPr>
              <w:rPr>
                <w:rFonts w:ascii="Arial" w:hAnsi="Arial" w:cs="Arial"/>
                <w:szCs w:val="22"/>
              </w:rPr>
            </w:pPr>
            <w:r>
              <w:rPr>
                <w:rFonts w:ascii="Arial" w:hAnsi="Arial" w:cs="Arial"/>
                <w:sz w:val="22"/>
                <w:szCs w:val="22"/>
              </w:rPr>
              <w:t>Furthermore, special attention should be paid to introducing adequate IT systems in administrative processes as well as to further capacity building in order to strengthen the efficiency of the local and regional government.</w:t>
            </w:r>
          </w:p>
          <w:p w:rsidR="0020676C" w:rsidRPr="00487C69" w:rsidRDefault="0020676C" w:rsidP="00487C69">
            <w:pPr>
              <w:rPr>
                <w:rFonts w:ascii="Arial" w:hAnsi="Arial" w:cs="Arial"/>
                <w:szCs w:val="22"/>
              </w:rPr>
            </w:pPr>
            <w:r w:rsidRPr="00487C69">
              <w:rPr>
                <w:rFonts w:ascii="Arial" w:hAnsi="Arial" w:cs="Arial"/>
                <w:sz w:val="22"/>
                <w:szCs w:val="22"/>
              </w:rPr>
              <w:lastRenderedPageBreak/>
              <w:t>The fight against corruption represents an integral part of the process aimed at making the civil service democratised and modernised and at protecting citizens in exercising their rights while using public services. To strengthen integrity, accountability and transparency in the work of civil servants at local/regional levels, training programmes should be delivered, including those to make civil servants familiar with basic attitude of ethics, integrity and morals, the notion of corruption and the meaning of its suppression, the rights of persons who report</w:t>
            </w:r>
            <w:r>
              <w:rPr>
                <w:rFonts w:ascii="Arial" w:hAnsi="Arial" w:cs="Arial"/>
                <w:sz w:val="22"/>
                <w:szCs w:val="22"/>
              </w:rPr>
              <w:t xml:space="preserve"> their suspicion of corruption, </w:t>
            </w:r>
            <w:r w:rsidRPr="00487C69">
              <w:rPr>
                <w:rFonts w:ascii="Arial" w:hAnsi="Arial" w:cs="Arial"/>
                <w:sz w:val="22"/>
                <w:szCs w:val="22"/>
              </w:rPr>
              <w:t xml:space="preserve">the prevention of conflicts of interest in the performance of public duties. </w:t>
            </w:r>
          </w:p>
          <w:p w:rsidR="0020676C" w:rsidRPr="00D1383B" w:rsidRDefault="0020676C" w:rsidP="00D1383B">
            <w:pPr>
              <w:rPr>
                <w:rFonts w:ascii="Arial" w:hAnsi="Arial" w:cs="Arial"/>
                <w:szCs w:val="22"/>
              </w:rPr>
            </w:pPr>
          </w:p>
          <w:p w:rsidR="0020676C" w:rsidRPr="00D1383B" w:rsidRDefault="0020676C" w:rsidP="00D1383B">
            <w:pPr>
              <w:rPr>
                <w:rFonts w:ascii="Arial" w:hAnsi="Arial" w:cs="Arial"/>
                <w:i/>
                <w:color w:val="548DD4"/>
                <w:szCs w:val="22"/>
                <w:lang w:eastAsia="de-DE"/>
              </w:rPr>
            </w:pPr>
            <w:r w:rsidRPr="00D1383B">
              <w:rPr>
                <w:rFonts w:ascii="Arial" w:hAnsi="Arial" w:cs="Arial"/>
                <w:i/>
                <w:color w:val="548DD4"/>
                <w:sz w:val="22"/>
                <w:szCs w:val="22"/>
                <w:lang w:eastAsia="de-DE"/>
              </w:rPr>
              <w:t>Competitiveness, business and SME development</w:t>
            </w:r>
          </w:p>
          <w:p w:rsidR="0020676C" w:rsidRPr="00D1383B" w:rsidRDefault="0020676C" w:rsidP="00D1383B">
            <w:pPr>
              <w:rPr>
                <w:rFonts w:ascii="Arial" w:hAnsi="Arial" w:cs="Arial"/>
                <w:szCs w:val="22"/>
              </w:rPr>
            </w:pPr>
            <w:r w:rsidRPr="00D1383B">
              <w:rPr>
                <w:rFonts w:ascii="Arial" w:hAnsi="Arial" w:cs="Arial"/>
                <w:sz w:val="22"/>
                <w:szCs w:val="22"/>
              </w:rPr>
              <w:t>Economic performance in the programme area is only at 20.5% of the EU 27 GDP per capita in 2010</w:t>
            </w:r>
            <w:r>
              <w:rPr>
                <w:rFonts w:ascii="Arial" w:hAnsi="Arial" w:cs="Arial"/>
                <w:sz w:val="22"/>
                <w:szCs w:val="22"/>
              </w:rPr>
              <w:t xml:space="preserve">. </w:t>
            </w:r>
            <w:r w:rsidRPr="00D1383B">
              <w:rPr>
                <w:rFonts w:ascii="Arial" w:hAnsi="Arial" w:cs="Arial"/>
                <w:sz w:val="22"/>
                <w:szCs w:val="22"/>
              </w:rPr>
              <w:t>Serbian part of the area is slightly above the national average concer</w:t>
            </w:r>
            <w:r>
              <w:rPr>
                <w:rFonts w:ascii="Arial" w:hAnsi="Arial" w:cs="Arial"/>
                <w:sz w:val="22"/>
                <w:szCs w:val="22"/>
              </w:rPr>
              <w:t>ning GDP per capita, while Croatian side of the programme</w:t>
            </w:r>
            <w:r w:rsidRPr="00D1383B">
              <w:rPr>
                <w:rFonts w:ascii="Arial" w:hAnsi="Arial" w:cs="Arial"/>
                <w:sz w:val="22"/>
                <w:szCs w:val="22"/>
              </w:rPr>
              <w:t xml:space="preserve"> area is much below national average at 61%.</w:t>
            </w:r>
            <w:r>
              <w:rPr>
                <w:rFonts w:ascii="Arial" w:hAnsi="Arial" w:cs="Arial"/>
                <w:sz w:val="22"/>
                <w:szCs w:val="22"/>
              </w:rPr>
              <w:t xml:space="preserve"> </w:t>
            </w:r>
            <w:r w:rsidRPr="00D1383B">
              <w:rPr>
                <w:rFonts w:ascii="Arial" w:hAnsi="Arial" w:cs="Arial"/>
                <w:sz w:val="22"/>
                <w:szCs w:val="22"/>
              </w:rPr>
              <w:t>Research and development (R&amp;D) as well as investments are concentrated in two cities Osijek and Novi Sad. As a consequence, rural and peripheral areas show a lower com</w:t>
            </w:r>
            <w:r>
              <w:rPr>
                <w:rFonts w:ascii="Arial" w:hAnsi="Arial" w:cs="Arial"/>
                <w:sz w:val="22"/>
                <w:szCs w:val="22"/>
              </w:rPr>
              <w:t xml:space="preserve">petitiveness. </w:t>
            </w:r>
          </w:p>
          <w:p w:rsidR="000F7746" w:rsidRDefault="000F7746" w:rsidP="00D1383B">
            <w:pPr>
              <w:rPr>
                <w:rFonts w:ascii="Arial" w:hAnsi="Arial" w:cs="Arial"/>
                <w:sz w:val="22"/>
                <w:szCs w:val="22"/>
              </w:rPr>
            </w:pPr>
            <w:r>
              <w:rPr>
                <w:rFonts w:ascii="Arial" w:hAnsi="Arial" w:cs="Arial"/>
                <w:sz w:val="22"/>
                <w:szCs w:val="22"/>
              </w:rPr>
              <w:t>The most important economic areas in the programme area are the following: metal industry, food production and processing industry, wood industry and agriculture.</w:t>
            </w:r>
          </w:p>
          <w:p w:rsidR="0020676C" w:rsidRDefault="0020676C" w:rsidP="00D1383B">
            <w:pPr>
              <w:rPr>
                <w:rFonts w:ascii="Arial" w:hAnsi="Arial" w:cs="Arial"/>
                <w:szCs w:val="22"/>
              </w:rPr>
            </w:pPr>
            <w:r w:rsidRPr="008D142C">
              <w:rPr>
                <w:rFonts w:ascii="Arial" w:hAnsi="Arial" w:cs="Arial"/>
                <w:sz w:val="22"/>
                <w:szCs w:val="22"/>
              </w:rPr>
              <w:t>Agriculture is a significant source of employment, for instance accounting for 10.4% of employment in Vukovarsko-srijemska county compared to the Croatian national average of 2.1%. Key challenge for the agricultural producers is to achieve the needed competitiveness and survive on the global market. This cannot be done without the support of the regional scientific, educational and technical institution and the introduction of the new technologies in the field of agriculture</w:t>
            </w:r>
            <w:r w:rsidR="00CF7DB9">
              <w:rPr>
                <w:rFonts w:ascii="Arial" w:hAnsi="Arial" w:cs="Arial"/>
                <w:sz w:val="22"/>
                <w:szCs w:val="22"/>
              </w:rPr>
              <w:t xml:space="preserve"> as well as </w:t>
            </w:r>
            <w:r w:rsidRPr="008D142C">
              <w:rPr>
                <w:rFonts w:ascii="Arial" w:hAnsi="Arial" w:cs="Arial"/>
                <w:sz w:val="22"/>
                <w:szCs w:val="22"/>
              </w:rPr>
              <w:t xml:space="preserve">cooperation between the producers themselves, </w:t>
            </w:r>
            <w:r w:rsidR="00CF7DB9">
              <w:rPr>
                <w:rFonts w:ascii="Arial" w:hAnsi="Arial" w:cs="Arial"/>
                <w:sz w:val="22"/>
                <w:szCs w:val="22"/>
              </w:rPr>
              <w:t>better</w:t>
            </w:r>
            <w:r w:rsidRPr="008D142C">
              <w:rPr>
                <w:rFonts w:ascii="Arial" w:hAnsi="Arial" w:cs="Arial"/>
                <w:sz w:val="22"/>
                <w:szCs w:val="22"/>
              </w:rPr>
              <w:t xml:space="preserve"> production organization, quality and quantity-wise</w:t>
            </w:r>
            <w:r w:rsidR="00CF7DB9">
              <w:rPr>
                <w:rFonts w:ascii="Arial" w:hAnsi="Arial" w:cs="Arial"/>
                <w:sz w:val="22"/>
                <w:szCs w:val="22"/>
              </w:rPr>
              <w:t xml:space="preserve"> and</w:t>
            </w:r>
            <w:r w:rsidRPr="008D142C">
              <w:rPr>
                <w:rFonts w:ascii="Arial" w:hAnsi="Arial" w:cs="Arial"/>
                <w:sz w:val="22"/>
                <w:szCs w:val="22"/>
              </w:rPr>
              <w:t xml:space="preserve"> </w:t>
            </w:r>
            <w:r w:rsidR="00CF7DB9">
              <w:rPr>
                <w:rFonts w:ascii="Arial" w:hAnsi="Arial" w:cs="Arial"/>
                <w:sz w:val="22"/>
                <w:szCs w:val="22"/>
              </w:rPr>
              <w:t xml:space="preserve">improved </w:t>
            </w:r>
            <w:r w:rsidRPr="008D142C">
              <w:rPr>
                <w:rFonts w:ascii="Arial" w:hAnsi="Arial" w:cs="Arial"/>
                <w:sz w:val="22"/>
                <w:szCs w:val="22"/>
              </w:rPr>
              <w:t>storage facilities and distribution. The agricultural sector on both sides of the border suffers from a number of common structural difficulties, for instance the small size of agricultural holdings, unresolved ownership and the amount of land that is not farmed.</w:t>
            </w:r>
            <w:r w:rsidRPr="00D1383B">
              <w:rPr>
                <w:rFonts w:ascii="Arial" w:hAnsi="Arial" w:cs="Arial"/>
                <w:sz w:val="22"/>
                <w:szCs w:val="22"/>
              </w:rPr>
              <w:t xml:space="preserve"> </w:t>
            </w:r>
          </w:p>
          <w:p w:rsidR="0020676C" w:rsidRDefault="0020676C" w:rsidP="00D1383B">
            <w:pPr>
              <w:rPr>
                <w:rFonts w:ascii="Arial" w:hAnsi="Arial" w:cs="Arial"/>
                <w:szCs w:val="22"/>
              </w:rPr>
            </w:pPr>
            <w:r w:rsidRPr="00D1383B">
              <w:rPr>
                <w:rFonts w:ascii="Arial" w:hAnsi="Arial" w:cs="Arial"/>
                <w:sz w:val="22"/>
                <w:szCs w:val="22"/>
              </w:rPr>
              <w:t>The developmen</w:t>
            </w:r>
            <w:r>
              <w:rPr>
                <w:rFonts w:ascii="Arial" w:hAnsi="Arial" w:cs="Arial"/>
                <w:sz w:val="22"/>
                <w:szCs w:val="22"/>
              </w:rPr>
              <w:t>t of SMEs</w:t>
            </w:r>
            <w:r w:rsidRPr="00D1383B">
              <w:rPr>
                <w:rFonts w:ascii="Arial" w:hAnsi="Arial" w:cs="Arial"/>
                <w:sz w:val="22"/>
                <w:szCs w:val="22"/>
              </w:rPr>
              <w:t xml:space="preserve"> in whole programme area contributes to the increase in the gross domestic product, creation of new jobs and reduction of the unemployment rate, substitution of imports and higher export competiti</w:t>
            </w:r>
            <w:r>
              <w:rPr>
                <w:rFonts w:ascii="Arial" w:hAnsi="Arial" w:cs="Arial"/>
                <w:sz w:val="22"/>
                <w:szCs w:val="22"/>
              </w:rPr>
              <w:t xml:space="preserve">veness of the domestic economy. </w:t>
            </w:r>
            <w:r w:rsidRPr="00D613D2">
              <w:rPr>
                <w:rFonts w:ascii="Arial" w:hAnsi="Arial" w:cs="Arial"/>
                <w:sz w:val="22"/>
                <w:szCs w:val="22"/>
              </w:rPr>
              <w:t>The SME sector presents an opportunity for strengthening of local and regional economies.</w:t>
            </w:r>
          </w:p>
          <w:p w:rsidR="0020676C" w:rsidRPr="00D1383B" w:rsidRDefault="0020676C" w:rsidP="00D1383B">
            <w:pPr>
              <w:rPr>
                <w:rFonts w:ascii="Arial" w:hAnsi="Arial" w:cs="Arial"/>
                <w:szCs w:val="22"/>
              </w:rPr>
            </w:pPr>
            <w:r>
              <w:rPr>
                <w:rFonts w:ascii="Arial" w:hAnsi="Arial" w:cs="Arial"/>
                <w:sz w:val="22"/>
                <w:szCs w:val="22"/>
              </w:rPr>
              <w:t xml:space="preserve">It is important to stress </w:t>
            </w:r>
            <w:r w:rsidRPr="00D613D2">
              <w:rPr>
                <w:rFonts w:ascii="Arial" w:hAnsi="Arial" w:cs="Arial"/>
                <w:sz w:val="22"/>
                <w:szCs w:val="22"/>
              </w:rPr>
              <w:t>a stea</w:t>
            </w:r>
            <w:r>
              <w:rPr>
                <w:rFonts w:ascii="Arial" w:hAnsi="Arial" w:cs="Arial"/>
                <w:sz w:val="22"/>
                <w:szCs w:val="22"/>
              </w:rPr>
              <w:t>dy growth of SME’s</w:t>
            </w:r>
            <w:r w:rsidRPr="00D613D2">
              <w:rPr>
                <w:rFonts w:ascii="Arial" w:hAnsi="Arial" w:cs="Arial"/>
                <w:sz w:val="22"/>
                <w:szCs w:val="22"/>
              </w:rPr>
              <w:t xml:space="preserve"> over the last ten years. </w:t>
            </w:r>
            <w:r w:rsidRPr="00D1383B">
              <w:rPr>
                <w:rFonts w:ascii="Arial" w:hAnsi="Arial" w:cs="Arial"/>
                <w:sz w:val="22"/>
                <w:szCs w:val="22"/>
              </w:rPr>
              <w:t>In 2011, there are 6.696 SME’s registered in the Croatian part of the programme territory that makes only 8% of all SME’s in Croatia.</w:t>
            </w:r>
            <w:r w:rsidRPr="00D1383B">
              <w:rPr>
                <w:rFonts w:ascii="Arial" w:hAnsi="Arial" w:cs="Arial"/>
                <w:sz w:val="22"/>
                <w:szCs w:val="22"/>
                <w:lang w:val="hr-HR" w:eastAsia="en-US"/>
              </w:rPr>
              <w:t xml:space="preserve"> </w:t>
            </w:r>
            <w:r w:rsidRPr="00D1383B">
              <w:rPr>
                <w:rFonts w:ascii="Arial" w:hAnsi="Arial" w:cs="Arial"/>
                <w:sz w:val="22"/>
                <w:szCs w:val="22"/>
              </w:rPr>
              <w:t>The number of enterprises per km is at 39% of the national average with the least employment in SMEs and the lowest generation of value added. That is the result of significant number of small companies, limited financial and managerial capacities of entrepreneurs, lack of innovation and export capacity.</w:t>
            </w:r>
            <w:r w:rsidRPr="00D1383B">
              <w:rPr>
                <w:rFonts w:ascii="Arial" w:hAnsi="Arial" w:cs="Arial"/>
                <w:sz w:val="22"/>
                <w:szCs w:val="22"/>
                <w:lang w:val="hr-HR" w:eastAsia="en-US"/>
              </w:rPr>
              <w:t xml:space="preserve"> </w:t>
            </w:r>
            <w:r w:rsidRPr="00D1383B">
              <w:rPr>
                <w:rFonts w:ascii="Arial" w:hAnsi="Arial" w:cs="Arial"/>
                <w:sz w:val="22"/>
                <w:szCs w:val="22"/>
              </w:rPr>
              <w:t>In 2011, there were 18.426 registered SME’s in the Serbian part of programme area that makes 20% of all SME’s in Serbia.</w:t>
            </w:r>
            <w:r>
              <w:rPr>
                <w:rFonts w:ascii="Arial" w:hAnsi="Arial" w:cs="Arial"/>
                <w:sz w:val="22"/>
                <w:szCs w:val="22"/>
              </w:rPr>
              <w:t xml:space="preserve"> </w:t>
            </w:r>
            <w:r w:rsidRPr="00D613D2">
              <w:rPr>
                <w:rFonts w:ascii="Arial" w:hAnsi="Arial" w:cs="Arial"/>
                <w:sz w:val="22"/>
                <w:szCs w:val="22"/>
              </w:rPr>
              <w:t>Four Croatian counties have a high percentage of small companies, and five Serbian districts have more represented medium companies.</w:t>
            </w:r>
            <w:r>
              <w:rPr>
                <w:rFonts w:ascii="Arial" w:hAnsi="Arial" w:cs="Arial"/>
                <w:sz w:val="22"/>
                <w:szCs w:val="22"/>
              </w:rPr>
              <w:t xml:space="preserve"> </w:t>
            </w:r>
            <w:r w:rsidRPr="00D613D2">
              <w:rPr>
                <w:rFonts w:ascii="Arial" w:hAnsi="Arial" w:cs="Arial"/>
                <w:sz w:val="22"/>
                <w:szCs w:val="22"/>
              </w:rPr>
              <w:t xml:space="preserve">Even though there is a higher number of SMEs in Serbian part of programme area, </w:t>
            </w:r>
            <w:r>
              <w:rPr>
                <w:rFonts w:ascii="Arial" w:hAnsi="Arial" w:cs="Arial"/>
                <w:sz w:val="22"/>
                <w:szCs w:val="22"/>
              </w:rPr>
              <w:t xml:space="preserve">annual </w:t>
            </w:r>
            <w:r w:rsidRPr="00D613D2">
              <w:rPr>
                <w:rFonts w:ascii="Arial" w:hAnsi="Arial" w:cs="Arial"/>
                <w:sz w:val="22"/>
                <w:szCs w:val="22"/>
              </w:rPr>
              <w:t>turnover achieved by Croatian SMEs is significantly higher</w:t>
            </w:r>
            <w:r>
              <w:rPr>
                <w:rFonts w:ascii="Arial" w:hAnsi="Arial" w:cs="Arial"/>
                <w:sz w:val="22"/>
                <w:szCs w:val="22"/>
              </w:rPr>
              <w:t>.</w:t>
            </w:r>
          </w:p>
          <w:p w:rsidR="0020676C" w:rsidRDefault="0020676C" w:rsidP="00D613D2">
            <w:pPr>
              <w:rPr>
                <w:rFonts w:ascii="Arial" w:hAnsi="Arial" w:cs="Arial"/>
                <w:sz w:val="22"/>
                <w:szCs w:val="22"/>
              </w:rPr>
            </w:pPr>
            <w:r w:rsidRPr="00D1383B">
              <w:rPr>
                <w:rFonts w:ascii="Arial" w:hAnsi="Arial" w:cs="Arial"/>
                <w:sz w:val="22"/>
                <w:szCs w:val="22"/>
              </w:rPr>
              <w:t>As regards to support institutions to SMEs in the programme area, improvement of their professional structure and services to help SMEs build up performance and strengthen their competitiveness is still needed.</w:t>
            </w:r>
            <w:r w:rsidR="007263DF">
              <w:rPr>
                <w:rFonts w:ascii="Arial" w:hAnsi="Arial" w:cs="Arial"/>
                <w:sz w:val="22"/>
                <w:szCs w:val="22"/>
              </w:rPr>
              <w:t xml:space="preserve"> </w:t>
            </w:r>
            <w:r w:rsidRPr="00D613D2">
              <w:rPr>
                <w:rFonts w:ascii="Arial" w:hAnsi="Arial" w:cs="Arial"/>
                <w:sz w:val="22"/>
                <w:szCs w:val="22"/>
              </w:rPr>
              <w:t xml:space="preserve">SMEs in the programme </w:t>
            </w:r>
            <w:r w:rsidRPr="00D613D2">
              <w:rPr>
                <w:rFonts w:ascii="Arial" w:hAnsi="Arial" w:cs="Arial"/>
                <w:sz w:val="22"/>
                <w:szCs w:val="22"/>
              </w:rPr>
              <w:lastRenderedPageBreak/>
              <w:t xml:space="preserve">area </w:t>
            </w:r>
            <w:proofErr w:type="gramStart"/>
            <w:r w:rsidRPr="00D613D2">
              <w:rPr>
                <w:rFonts w:ascii="Arial" w:hAnsi="Arial" w:cs="Arial"/>
                <w:sz w:val="22"/>
                <w:szCs w:val="22"/>
              </w:rPr>
              <w:t>should be supported</w:t>
            </w:r>
            <w:proofErr w:type="gramEnd"/>
            <w:r w:rsidRPr="00D613D2">
              <w:rPr>
                <w:rFonts w:ascii="Arial" w:hAnsi="Arial" w:cs="Arial"/>
                <w:sz w:val="22"/>
                <w:szCs w:val="22"/>
              </w:rPr>
              <w:t xml:space="preserve"> to strengthen their ability to compete in dom</w:t>
            </w:r>
            <w:r>
              <w:rPr>
                <w:rFonts w:ascii="Arial" w:hAnsi="Arial" w:cs="Arial"/>
                <w:sz w:val="22"/>
                <w:szCs w:val="22"/>
              </w:rPr>
              <w:t xml:space="preserve">estic and international markets. </w:t>
            </w:r>
            <w:r w:rsidRPr="00D613D2">
              <w:rPr>
                <w:rFonts w:ascii="Arial" w:hAnsi="Arial" w:cs="Arial"/>
                <w:sz w:val="22"/>
                <w:szCs w:val="22"/>
              </w:rPr>
              <w:t>By expanding their product ranges and quality, SMEs have better chance to increase turnover and create more jobs.</w:t>
            </w:r>
          </w:p>
          <w:p w:rsidR="007263DF" w:rsidRPr="00D613D2" w:rsidRDefault="007263DF" w:rsidP="00D613D2">
            <w:pPr>
              <w:rPr>
                <w:rFonts w:ascii="Arial" w:hAnsi="Arial" w:cs="Arial"/>
                <w:szCs w:val="22"/>
              </w:rPr>
            </w:pPr>
            <w:r w:rsidRPr="00B47BE8">
              <w:rPr>
                <w:rFonts w:ascii="Arial" w:hAnsi="Arial" w:cs="Arial"/>
                <w:sz w:val="22"/>
                <w:szCs w:val="22"/>
              </w:rPr>
              <w:t>In Croatia, a set of Competitiveness Clusters is being established for the key industrial sectors, based on the ―</w:t>
            </w:r>
            <w:r>
              <w:rPr>
                <w:rFonts w:ascii="Arial" w:hAnsi="Arial" w:cs="Arial"/>
                <w:sz w:val="22"/>
                <w:szCs w:val="22"/>
              </w:rPr>
              <w:t xml:space="preserve"> </w:t>
            </w:r>
            <w:r w:rsidRPr="00B47BE8">
              <w:rPr>
                <w:rFonts w:ascii="Arial" w:hAnsi="Arial" w:cs="Arial"/>
                <w:sz w:val="22"/>
                <w:szCs w:val="22"/>
              </w:rPr>
              <w:t xml:space="preserve">triple helix principle. These have a potential to be drivers of not only nationally, but also regionally and locally based development of R&amp;D. Croatian programme area is the seat of more than 12 business clusters. </w:t>
            </w:r>
          </w:p>
          <w:p w:rsidR="0020676C" w:rsidRDefault="0020676C" w:rsidP="00D613D2">
            <w:pPr>
              <w:rPr>
                <w:rFonts w:ascii="Arial" w:hAnsi="Arial" w:cs="Arial"/>
                <w:szCs w:val="22"/>
              </w:rPr>
            </w:pPr>
            <w:r w:rsidRPr="00D613D2">
              <w:rPr>
                <w:rFonts w:ascii="Arial" w:hAnsi="Arial" w:cs="Arial"/>
                <w:sz w:val="22"/>
                <w:szCs w:val="22"/>
              </w:rPr>
              <w:t>The IT and creative industry shows growing trend in the programme area (for example, Osijek Softwa</w:t>
            </w:r>
            <w:r>
              <w:rPr>
                <w:rFonts w:ascii="Arial" w:hAnsi="Arial" w:cs="Arial"/>
                <w:sz w:val="22"/>
                <w:szCs w:val="22"/>
              </w:rPr>
              <w:t>re City initiative).</w:t>
            </w:r>
          </w:p>
          <w:p w:rsidR="0020676C" w:rsidRPr="00D1383B" w:rsidRDefault="0020676C" w:rsidP="00D1383B">
            <w:pPr>
              <w:rPr>
                <w:rFonts w:ascii="Arial" w:hAnsi="Arial" w:cs="Arial"/>
                <w:szCs w:val="22"/>
              </w:rPr>
            </w:pPr>
          </w:p>
          <w:p w:rsidR="0020676C" w:rsidRPr="00D1383B" w:rsidRDefault="0020676C" w:rsidP="00D1383B">
            <w:pPr>
              <w:rPr>
                <w:rFonts w:ascii="Arial" w:hAnsi="Arial" w:cs="Arial"/>
                <w:i/>
                <w:color w:val="548DD4"/>
                <w:szCs w:val="22"/>
                <w:lang w:eastAsia="de-DE"/>
              </w:rPr>
            </w:pPr>
            <w:r w:rsidRPr="00D1383B">
              <w:rPr>
                <w:rFonts w:ascii="Arial" w:hAnsi="Arial" w:cs="Arial"/>
                <w:i/>
                <w:color w:val="548DD4"/>
                <w:sz w:val="22"/>
                <w:szCs w:val="22"/>
                <w:lang w:eastAsia="de-DE"/>
              </w:rPr>
              <w:t>Research, technological development, innovation and ICT</w:t>
            </w:r>
          </w:p>
          <w:p w:rsidR="0020676C" w:rsidRDefault="0020676C" w:rsidP="00D1383B">
            <w:pPr>
              <w:rPr>
                <w:rFonts w:ascii="Arial" w:hAnsi="Arial" w:cs="Arial"/>
                <w:szCs w:val="22"/>
              </w:rPr>
            </w:pPr>
            <w:r w:rsidRPr="00B47BE8">
              <w:rPr>
                <w:rFonts w:ascii="Arial" w:hAnsi="Arial" w:cs="Arial"/>
                <w:sz w:val="22"/>
                <w:szCs w:val="22"/>
              </w:rPr>
              <w:t>Both countries have a relatively low level of R&amp;D spending</w:t>
            </w:r>
            <w:r>
              <w:rPr>
                <w:rFonts w:ascii="Arial" w:hAnsi="Arial" w:cs="Arial"/>
                <w:sz w:val="22"/>
                <w:szCs w:val="22"/>
              </w:rPr>
              <w:t xml:space="preserve"> (less than 1%)</w:t>
            </w:r>
            <w:r w:rsidRPr="00B47BE8">
              <w:rPr>
                <w:rFonts w:ascii="Arial" w:hAnsi="Arial" w:cs="Arial"/>
                <w:sz w:val="22"/>
                <w:szCs w:val="22"/>
              </w:rPr>
              <w:t xml:space="preserve"> in contrast to the European average of 2.01%, main</w:t>
            </w:r>
            <w:r>
              <w:rPr>
                <w:rFonts w:ascii="Arial" w:hAnsi="Arial" w:cs="Arial"/>
                <w:sz w:val="22"/>
                <w:szCs w:val="22"/>
              </w:rPr>
              <w:t>ly deriving from public sources.</w:t>
            </w:r>
          </w:p>
          <w:p w:rsidR="0020676C" w:rsidRDefault="0020676C" w:rsidP="00D1383B">
            <w:pPr>
              <w:rPr>
                <w:rFonts w:ascii="Arial" w:hAnsi="Arial" w:cs="Arial"/>
                <w:szCs w:val="22"/>
              </w:rPr>
            </w:pPr>
            <w:r w:rsidRPr="00B47BE8">
              <w:rPr>
                <w:rFonts w:ascii="Arial" w:hAnsi="Arial" w:cs="Arial"/>
                <w:sz w:val="22"/>
                <w:szCs w:val="22"/>
              </w:rPr>
              <w:t xml:space="preserve">The number of patent applications at European Patent Office per million inhabitants is also below the European average – 5.7 in Croatia and 23.3 in Serbia, compared to the EU average of 108.6. </w:t>
            </w:r>
            <w:r>
              <w:rPr>
                <w:rFonts w:ascii="Arial" w:hAnsi="Arial" w:cs="Arial"/>
                <w:sz w:val="22"/>
                <w:szCs w:val="22"/>
              </w:rPr>
              <w:t xml:space="preserve">It can be concluded </w:t>
            </w:r>
            <w:r w:rsidRPr="00B47BE8">
              <w:rPr>
                <w:rFonts w:ascii="Arial" w:hAnsi="Arial" w:cs="Arial"/>
                <w:sz w:val="22"/>
                <w:szCs w:val="22"/>
              </w:rPr>
              <w:t xml:space="preserve">that R&amp;D potential is concentrated around </w:t>
            </w:r>
            <w:r>
              <w:rPr>
                <w:rFonts w:ascii="Arial" w:hAnsi="Arial" w:cs="Arial"/>
                <w:sz w:val="22"/>
                <w:szCs w:val="22"/>
              </w:rPr>
              <w:t xml:space="preserve">a few university centres </w:t>
            </w:r>
            <w:r w:rsidRPr="00B47BE8">
              <w:rPr>
                <w:rFonts w:ascii="Arial" w:hAnsi="Arial" w:cs="Arial"/>
                <w:sz w:val="22"/>
                <w:szCs w:val="22"/>
              </w:rPr>
              <w:t xml:space="preserve">and around a few bigger companies with potential for R&amp;D spending. </w:t>
            </w:r>
          </w:p>
          <w:p w:rsidR="0020676C" w:rsidRPr="00B47BE8" w:rsidRDefault="0020676C" w:rsidP="00B47BE8">
            <w:pPr>
              <w:rPr>
                <w:rFonts w:ascii="Arial" w:hAnsi="Arial" w:cs="Arial"/>
                <w:szCs w:val="22"/>
              </w:rPr>
            </w:pPr>
            <w:r w:rsidRPr="00B47BE8">
              <w:rPr>
                <w:rFonts w:ascii="Arial" w:hAnsi="Arial" w:cs="Arial"/>
                <w:sz w:val="22"/>
                <w:szCs w:val="22"/>
              </w:rPr>
              <w:t>Within the Croatian programme area, the strongest university Centre with a research potential is Josip Juraj Strossmayer University in Osijek with 11 faculties, four departments and one academia. Osijek has an</w:t>
            </w:r>
            <w:r>
              <w:rPr>
                <w:rFonts w:ascii="Arial" w:hAnsi="Arial" w:cs="Arial"/>
                <w:sz w:val="22"/>
                <w:szCs w:val="22"/>
              </w:rPr>
              <w:t xml:space="preserve"> Institute for Agriculture</w:t>
            </w:r>
            <w:r w:rsidRPr="00B47BE8">
              <w:rPr>
                <w:rFonts w:ascii="Arial" w:hAnsi="Arial" w:cs="Arial"/>
                <w:sz w:val="22"/>
                <w:szCs w:val="22"/>
              </w:rPr>
              <w:t xml:space="preserve">, which is a nationally significant research institution. </w:t>
            </w:r>
          </w:p>
          <w:p w:rsidR="0020676C" w:rsidRPr="00B47BE8" w:rsidRDefault="0020676C" w:rsidP="00B47BE8">
            <w:pPr>
              <w:rPr>
                <w:rFonts w:ascii="Arial" w:hAnsi="Arial" w:cs="Arial"/>
                <w:szCs w:val="22"/>
              </w:rPr>
            </w:pPr>
            <w:r w:rsidRPr="00B47BE8">
              <w:rPr>
                <w:rFonts w:ascii="Arial" w:hAnsi="Arial" w:cs="Arial"/>
                <w:sz w:val="22"/>
                <w:szCs w:val="22"/>
              </w:rPr>
              <w:t>On the Serbian side of the border the strongest university Centre with a research potential is University of Novi Sad with 14 faculties. University also has two scientific institutes and Association of centres for Interdisciplinary and Multidisciplinary Studies and Research (ACIMSI) comprising of ten different centres. Institute of Food Technology (FINS) is one of the leading research institutes in the field of food and feed science and technology and dissemination of ¬knowledge in Serbia and Sou</w:t>
            </w:r>
            <w:r>
              <w:rPr>
                <w:rFonts w:ascii="Arial" w:hAnsi="Arial" w:cs="Arial"/>
                <w:sz w:val="22"/>
                <w:szCs w:val="22"/>
              </w:rPr>
              <w:t xml:space="preserve">th Eastern Europe. </w:t>
            </w:r>
          </w:p>
          <w:p w:rsidR="0020676C" w:rsidRPr="00B47BE8" w:rsidRDefault="0020676C" w:rsidP="00B47BE8">
            <w:pPr>
              <w:rPr>
                <w:rFonts w:ascii="Arial" w:hAnsi="Arial" w:cs="Arial"/>
                <w:szCs w:val="22"/>
              </w:rPr>
            </w:pPr>
            <w:r w:rsidRPr="00B47BE8">
              <w:rPr>
                <w:rFonts w:ascii="Arial" w:hAnsi="Arial" w:cs="Arial"/>
                <w:sz w:val="22"/>
                <w:szCs w:val="22"/>
              </w:rPr>
              <w:t>Both countries lack specialization strategies for development of smart industries.</w:t>
            </w:r>
            <w:r>
              <w:rPr>
                <w:rFonts w:ascii="Arial" w:hAnsi="Arial" w:cs="Arial"/>
                <w:sz w:val="22"/>
                <w:szCs w:val="22"/>
              </w:rPr>
              <w:t xml:space="preserve"> </w:t>
            </w:r>
            <w:r w:rsidRPr="00B47BE8">
              <w:rPr>
                <w:rFonts w:ascii="Arial" w:hAnsi="Arial" w:cs="Arial"/>
                <w:sz w:val="22"/>
                <w:szCs w:val="22"/>
              </w:rPr>
              <w:t>Most of the county/district development strategies</w:t>
            </w:r>
            <w:r>
              <w:rPr>
                <w:rFonts w:ascii="Arial" w:hAnsi="Arial" w:cs="Arial"/>
                <w:sz w:val="22"/>
                <w:szCs w:val="22"/>
              </w:rPr>
              <w:t xml:space="preserve"> of the programme area</w:t>
            </w:r>
            <w:r w:rsidRPr="00B47BE8">
              <w:rPr>
                <w:rFonts w:ascii="Arial" w:hAnsi="Arial" w:cs="Arial"/>
                <w:sz w:val="22"/>
                <w:szCs w:val="22"/>
              </w:rPr>
              <w:t xml:space="preserve"> recognise insufficient orientation of the regional businesses towards R&amp;D as their developmental weakness and plan measures that should lead to the improvement of such situation. </w:t>
            </w:r>
          </w:p>
          <w:p w:rsidR="0020676C" w:rsidRPr="00B47BE8" w:rsidRDefault="0020676C" w:rsidP="00B47BE8">
            <w:pPr>
              <w:rPr>
                <w:rFonts w:ascii="Arial" w:hAnsi="Arial" w:cs="Arial"/>
                <w:szCs w:val="22"/>
              </w:rPr>
            </w:pPr>
            <w:r w:rsidRPr="00B47BE8">
              <w:rPr>
                <w:rFonts w:ascii="Arial" w:hAnsi="Arial" w:cs="Arial"/>
                <w:sz w:val="22"/>
                <w:szCs w:val="22"/>
              </w:rPr>
              <w:t xml:space="preserve">Universities in Serbia are making a substantial contribution, particularly on a regional level by linking industry and academic institutions and enabling knowledge transfer among them. </w:t>
            </w:r>
          </w:p>
          <w:p w:rsidR="0020676C" w:rsidRPr="00B47BE8" w:rsidRDefault="0020676C" w:rsidP="00B47BE8">
            <w:pPr>
              <w:rPr>
                <w:rFonts w:ascii="Arial" w:hAnsi="Arial" w:cs="Arial"/>
                <w:szCs w:val="22"/>
              </w:rPr>
            </w:pPr>
            <w:r w:rsidRPr="00B47BE8">
              <w:rPr>
                <w:rFonts w:ascii="Arial" w:hAnsi="Arial" w:cs="Arial"/>
                <w:sz w:val="22"/>
                <w:szCs w:val="22"/>
              </w:rPr>
              <w:t xml:space="preserve">In general, actions to encourage effective cooperation between research institutions and the SME sector in the programme area should be supported in order to improve the competitiveness of enterprises. Results of this cooperation will enable the R&amp;D and academic community, interested in cooperation with private sector, to strengthen their capacities to apply their research in enterprises and offer required services to SMEs. It will seek to improve public sector understanding of the needs of the business sector for new technological solutions, as well as to create opportunities to increase the level of applied research within public R&amp;D institutions. The cooperation will further promote development of innovation infrastructure, as well as diversification and upgrade of the services provided through the existing ones. Implementation of those solutions and use of the facilities will enable SMEs in the sector to develop </w:t>
            </w:r>
            <w:r w:rsidRPr="00B47BE8">
              <w:rPr>
                <w:rFonts w:ascii="Arial" w:hAnsi="Arial" w:cs="Arial"/>
                <w:sz w:val="22"/>
                <w:szCs w:val="22"/>
              </w:rPr>
              <w:lastRenderedPageBreak/>
              <w:t>competitive products and cut their production costs.</w:t>
            </w:r>
          </w:p>
          <w:p w:rsidR="0020676C" w:rsidRDefault="0020676C" w:rsidP="00B47BE8">
            <w:pPr>
              <w:rPr>
                <w:rFonts w:ascii="Arial" w:hAnsi="Arial" w:cs="Arial"/>
                <w:szCs w:val="22"/>
              </w:rPr>
            </w:pPr>
          </w:p>
          <w:p w:rsidR="0020676C" w:rsidRPr="00D1383B" w:rsidRDefault="0020676C" w:rsidP="00D1383B">
            <w:pPr>
              <w:rPr>
                <w:rFonts w:ascii="Arial" w:hAnsi="Arial" w:cs="Arial"/>
                <w:b/>
                <w:szCs w:val="22"/>
              </w:rPr>
            </w:pPr>
            <w:r w:rsidRPr="00D1383B">
              <w:rPr>
                <w:rFonts w:ascii="Arial" w:hAnsi="Arial" w:cs="Arial"/>
                <w:b/>
                <w:sz w:val="22"/>
                <w:szCs w:val="22"/>
              </w:rPr>
              <w:t>1.1.1.3 Strengths, weaknesses, opportunities and threats of Croatia-Serbia programme area</w:t>
            </w:r>
          </w:p>
          <w:p w:rsidR="0020676C" w:rsidRPr="00D1383B" w:rsidRDefault="0020676C" w:rsidP="00D1383B">
            <w:pPr>
              <w:rPr>
                <w:rFonts w:ascii="Arial" w:hAnsi="Arial" w:cs="Arial"/>
                <w:szCs w:val="22"/>
              </w:rPr>
            </w:pPr>
            <w:r w:rsidRPr="00D1383B">
              <w:rPr>
                <w:rFonts w:ascii="Arial" w:hAnsi="Arial" w:cs="Arial"/>
                <w:sz w:val="22"/>
                <w:szCs w:val="22"/>
              </w:rPr>
              <w:t xml:space="preserve">The </w:t>
            </w:r>
            <w:r>
              <w:rPr>
                <w:rFonts w:ascii="Arial" w:hAnsi="Arial" w:cs="Arial"/>
                <w:sz w:val="22"/>
                <w:szCs w:val="22"/>
              </w:rPr>
              <w:t xml:space="preserve">following SWOT analysis presents internal strengths and weaknesses as well as opportunities and threats of the </w:t>
            </w:r>
            <w:r w:rsidRPr="00D1383B">
              <w:rPr>
                <w:rFonts w:ascii="Arial" w:hAnsi="Arial" w:cs="Arial"/>
                <w:sz w:val="22"/>
                <w:szCs w:val="22"/>
              </w:rPr>
              <w:t>Croatia-Serbia</w:t>
            </w:r>
            <w:r>
              <w:rPr>
                <w:rFonts w:ascii="Arial" w:hAnsi="Arial" w:cs="Arial"/>
                <w:sz w:val="22"/>
                <w:szCs w:val="22"/>
              </w:rPr>
              <w:t xml:space="preserve"> cross </w:t>
            </w:r>
            <w:r w:rsidRPr="00D1383B">
              <w:rPr>
                <w:rFonts w:ascii="Arial" w:hAnsi="Arial" w:cs="Arial"/>
                <w:sz w:val="22"/>
                <w:szCs w:val="22"/>
              </w:rPr>
              <w:t xml:space="preserve">border </w:t>
            </w:r>
            <w:r>
              <w:rPr>
                <w:rFonts w:ascii="Arial" w:hAnsi="Arial" w:cs="Arial"/>
                <w:sz w:val="22"/>
                <w:szCs w:val="22"/>
              </w:rPr>
              <w:t xml:space="preserve">programme area. It combines situational analysis of the programme area with an analysis of strategic documents on national and sectorial level (e.g. programming documents and policy papers). Furthermore, programme SWOT analysis is the result of extensive consultations process conducted at Task Force meetings as well as provided valuable feedback and inputs received from the stakeholders during the first round of </w:t>
            </w:r>
            <w:r w:rsidRPr="00D1383B">
              <w:rPr>
                <w:rFonts w:ascii="Arial" w:hAnsi="Arial" w:cs="Arial"/>
                <w:sz w:val="22"/>
                <w:szCs w:val="22"/>
              </w:rPr>
              <w:t xml:space="preserve">consultative workshops with stakeholders </w:t>
            </w:r>
            <w:r>
              <w:rPr>
                <w:rFonts w:ascii="Arial" w:hAnsi="Arial" w:cs="Arial"/>
                <w:sz w:val="22"/>
                <w:szCs w:val="22"/>
              </w:rPr>
              <w:t xml:space="preserve">held </w:t>
            </w:r>
            <w:r w:rsidRPr="00D1383B">
              <w:rPr>
                <w:rFonts w:ascii="Arial" w:hAnsi="Arial" w:cs="Arial"/>
                <w:sz w:val="22"/>
                <w:szCs w:val="22"/>
              </w:rPr>
              <w:t>in April 2014.</w:t>
            </w:r>
          </w:p>
          <w:p w:rsidR="0020676C" w:rsidRPr="00D1383B" w:rsidRDefault="0020676C" w:rsidP="00D1383B">
            <w:pPr>
              <w:rPr>
                <w:rFonts w:ascii="Arial" w:hAnsi="Arial" w:cs="Arial"/>
                <w:i/>
                <w:szCs w:val="22"/>
              </w:rPr>
            </w:pPr>
            <w:r w:rsidRPr="00D1383B">
              <w:rPr>
                <w:rFonts w:ascii="Arial" w:hAnsi="Arial" w:cs="Arial"/>
                <w:i/>
                <w:sz w:val="22"/>
                <w:szCs w:val="22"/>
              </w:rPr>
              <w:t>Strengths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Industrial and artisans tradition.</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Good network of health institutions on regional level.</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Two strong university centres in the programme area – Osijek and Novi Sad.</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Water and natural richness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Protected area preserved and well monitored on both sides of the border.</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River Danube and river Drava present a great potential for inland water transport and connection with western and central Europe.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The programme area is at the junction of the main rail and road traffic routes connecting Western and Central Europe with South-East Europe.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Wide range of buildings and sites of historical, archaeological and artistic importance.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Rich cultural heritage and unique natural resources.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Diversity of natural landscapes; recognized for traditional hospitality of local population; authen</w:t>
            </w:r>
            <w:r w:rsidR="007263DF">
              <w:rPr>
                <w:rFonts w:ascii="Arial" w:hAnsi="Arial" w:cs="Arial"/>
                <w:sz w:val="22"/>
                <w:szCs w:val="22"/>
              </w:rPr>
              <w:t>ti</w:t>
            </w:r>
            <w:r w:rsidRPr="00E07C4F">
              <w:rPr>
                <w:rFonts w:ascii="Arial" w:hAnsi="Arial" w:cs="Arial"/>
                <w:sz w:val="22"/>
                <w:szCs w:val="22"/>
              </w:rPr>
              <w:t xml:space="preserve">city of a multicultural rural society; proximity to large generating markets; increasing number of events; increasing diversity of accommodation. </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Richness of ethnicities on both sides of the border.</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Important wine growing regions; positive attitude of local communities toward tourism; established tourism board system.</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Existing platform for the use of life-long learning programmes.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Existing successful cooperation established through IPA CBC programme 2007 – 2013.</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Best practice models available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Existing business support institutions.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Croatian part of the programme area has a high percentage of small companies while in Serbian part medium companies are mostly represented.</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Increasing percentage of SMEs operating the field of IT and creative industries.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High number of cluster initiatives and clusters operating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R&amp;D infrastructure (university centres, centres for technological development, business incubators, and business zones) exists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lastRenderedPageBreak/>
              <w:t>Tradition and knowledge in agriculture and food production.</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 xml:space="preserve">Network of open and polytechnic institutes in the programme area.  </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Explosion of IT companies.</w:t>
            </w:r>
          </w:p>
          <w:p w:rsidR="0020676C" w:rsidRPr="00E07C4F" w:rsidRDefault="0020676C" w:rsidP="00E07C4F">
            <w:pPr>
              <w:rPr>
                <w:rFonts w:ascii="Arial" w:hAnsi="Arial" w:cs="Arial"/>
                <w:i/>
                <w:szCs w:val="22"/>
              </w:rPr>
            </w:pPr>
            <w:r w:rsidRPr="00D1383B">
              <w:rPr>
                <w:rFonts w:ascii="Arial" w:hAnsi="Arial" w:cs="Arial"/>
                <w:i/>
                <w:sz w:val="22"/>
                <w:szCs w:val="22"/>
              </w:rPr>
              <w:t>Weaknesses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Unemployment rate alarmingly high on bot</w:t>
            </w:r>
            <w:r>
              <w:rPr>
                <w:rFonts w:ascii="Arial" w:hAnsi="Arial" w:cs="Arial"/>
                <w:sz w:val="22"/>
                <w:szCs w:val="22"/>
              </w:rPr>
              <w:t>h sides of the border.</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The educational programmes are not matching the labour market needs.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The programme area has a high number of elderly persons.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Inadequate health and social care system</w:t>
            </w:r>
            <w:r>
              <w:rPr>
                <w:rFonts w:ascii="Arial" w:hAnsi="Arial" w:cs="Arial"/>
                <w:sz w:val="22"/>
                <w:szCs w:val="22"/>
              </w:rPr>
              <w: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Insufficient number of health care workers</w:t>
            </w:r>
            <w:r>
              <w:rPr>
                <w:rFonts w:ascii="Arial" w:hAnsi="Arial" w:cs="Arial"/>
                <w:sz w:val="22"/>
                <w:szCs w:val="22"/>
              </w:rPr>
              <w: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Aging population and trend of depopulation.</w:t>
            </w:r>
          </w:p>
          <w:p w:rsidR="0020676C" w:rsidRPr="007263DF" w:rsidRDefault="0020676C" w:rsidP="00484E17">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 xml:space="preserve">Programme area is still not fully aligned with European standards in </w:t>
            </w:r>
            <w:proofErr w:type="gramStart"/>
            <w:r w:rsidRPr="00E07C4F">
              <w:rPr>
                <w:rFonts w:ascii="Arial" w:hAnsi="Arial" w:cs="Arial"/>
                <w:sz w:val="22"/>
                <w:szCs w:val="22"/>
              </w:rPr>
              <w:t>waste</w:t>
            </w:r>
            <w:r w:rsidR="007263DF">
              <w:rPr>
                <w:rFonts w:ascii="Arial" w:hAnsi="Arial" w:cs="Arial"/>
                <w:sz w:val="22"/>
                <w:szCs w:val="22"/>
              </w:rPr>
              <w:t xml:space="preserve"> </w:t>
            </w:r>
            <w:r w:rsidRPr="007263DF">
              <w:rPr>
                <w:rFonts w:ascii="Arial" w:hAnsi="Arial" w:cs="Arial"/>
                <w:sz w:val="22"/>
                <w:szCs w:val="22"/>
              </w:rPr>
              <w:t>water</w:t>
            </w:r>
            <w:proofErr w:type="gramEnd"/>
            <w:r w:rsidRPr="007263DF">
              <w:rPr>
                <w:rFonts w:ascii="Arial" w:hAnsi="Arial" w:cs="Arial"/>
                <w:sz w:val="22"/>
                <w:szCs w:val="22"/>
              </w:rPr>
              <w:t xml:space="preserve"> and waste treatment.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Existing environmental hot-spots</w:t>
            </w:r>
            <w:r>
              <w:rPr>
                <w:rFonts w:ascii="Arial" w:hAnsi="Arial" w:cs="Arial"/>
                <w:sz w:val="22"/>
                <w:szCs w:val="22"/>
              </w:rPr>
              <w: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Existing mine-suspected areas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 xml:space="preserve">Inadequate floods management system </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Eutrophication and heavy metals accumulation in aquatic ecosystems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communication between relevant authorities on monitoring water</w:t>
            </w:r>
          </w:p>
          <w:p w:rsidR="0020676C" w:rsidRPr="00E07C4F" w:rsidRDefault="0020676C" w:rsidP="00065966">
            <w:pPr>
              <w:pStyle w:val="ListParagraph"/>
              <w:spacing w:after="0" w:line="280" w:lineRule="atLeast"/>
              <w:ind w:left="556"/>
              <w:contextualSpacing/>
              <w:rPr>
                <w:rFonts w:ascii="Arial" w:hAnsi="Arial" w:cs="Arial"/>
                <w:szCs w:val="22"/>
              </w:rPr>
            </w:pPr>
            <w:r w:rsidRPr="00E07C4F">
              <w:rPr>
                <w:rFonts w:ascii="Arial" w:hAnsi="Arial" w:cs="Arial"/>
                <w:sz w:val="22"/>
                <w:szCs w:val="22"/>
              </w:rPr>
              <w:t>quality and emission reduction activities in the water.</w:t>
            </w:r>
          </w:p>
          <w:p w:rsidR="0020676C"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Railway infrastructure needs restru</w:t>
            </w:r>
            <w:r>
              <w:rPr>
                <w:rFonts w:ascii="Arial" w:hAnsi="Arial" w:cs="Arial"/>
                <w:sz w:val="22"/>
                <w:szCs w:val="22"/>
              </w:rPr>
              <w:t xml:space="preserve">cturing and modernization </w:t>
            </w:r>
          </w:p>
          <w:p w:rsidR="0020676C" w:rsidRPr="00065966" w:rsidRDefault="0020676C" w:rsidP="00170374">
            <w:pPr>
              <w:pStyle w:val="ListParagraph"/>
              <w:numPr>
                <w:ilvl w:val="0"/>
                <w:numId w:val="56"/>
              </w:numPr>
              <w:spacing w:after="0" w:line="280" w:lineRule="atLeast"/>
              <w:contextualSpacing/>
              <w:rPr>
                <w:rFonts w:ascii="Arial" w:hAnsi="Arial" w:cs="Arial"/>
                <w:szCs w:val="22"/>
              </w:rPr>
            </w:pPr>
            <w:r w:rsidRPr="00065966">
              <w:rPr>
                <w:rFonts w:ascii="Arial" w:hAnsi="Arial" w:cs="Arial"/>
                <w:sz w:val="22"/>
                <w:szCs w:val="22"/>
              </w:rPr>
              <w:t>Water and railway transport systems are underused.</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Inland waterways are insufficiently interconnected</w:t>
            </w:r>
            <w:r>
              <w:rPr>
                <w:rFonts w:ascii="Arial" w:hAnsi="Arial" w:cs="Arial"/>
                <w:sz w:val="22"/>
                <w:szCs w:val="22"/>
              </w:rPr>
              <w:t>.</w:t>
            </w:r>
          </w:p>
          <w:p w:rsidR="0020676C" w:rsidRDefault="0020676C" w:rsidP="00170374">
            <w:pPr>
              <w:pStyle w:val="ListParagraph"/>
              <w:numPr>
                <w:ilvl w:val="0"/>
                <w:numId w:val="56"/>
              </w:numPr>
              <w:spacing w:after="0" w:line="280" w:lineRule="atLeast"/>
              <w:contextualSpacing/>
              <w:rPr>
                <w:rFonts w:ascii="Arial" w:hAnsi="Arial" w:cs="Arial"/>
                <w:szCs w:val="22"/>
              </w:rPr>
            </w:pPr>
            <w:r w:rsidRPr="00065966">
              <w:rPr>
                <w:rFonts w:ascii="Arial" w:hAnsi="Arial" w:cs="Arial"/>
                <w:sz w:val="22"/>
                <w:szCs w:val="22"/>
              </w:rPr>
              <w:t>Lack of joint touris</w:t>
            </w:r>
            <w:r>
              <w:rPr>
                <w:rFonts w:ascii="Arial" w:hAnsi="Arial" w:cs="Arial"/>
                <w:sz w:val="22"/>
                <w:szCs w:val="22"/>
              </w:rPr>
              <w:t>tic offer / capacity / quality.</w:t>
            </w:r>
          </w:p>
          <w:p w:rsidR="0020676C" w:rsidRPr="00065966" w:rsidRDefault="0020676C" w:rsidP="00170374">
            <w:pPr>
              <w:pStyle w:val="ListParagraph"/>
              <w:numPr>
                <w:ilvl w:val="0"/>
                <w:numId w:val="56"/>
              </w:numPr>
              <w:spacing w:after="0" w:line="280" w:lineRule="atLeast"/>
              <w:contextualSpacing/>
              <w:rPr>
                <w:rFonts w:ascii="Arial" w:hAnsi="Arial" w:cs="Arial"/>
                <w:szCs w:val="22"/>
              </w:rPr>
            </w:pPr>
            <w:r w:rsidRPr="00065966">
              <w:rPr>
                <w:rFonts w:ascii="Arial" w:hAnsi="Arial" w:cs="Arial"/>
                <w:sz w:val="22"/>
                <w:szCs w:val="22"/>
              </w:rPr>
              <w:t xml:space="preserve">Lack of know-how and experience in tourism sector. </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Insufficient cooperation between stakeholders in tourism sector.</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destination management.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 xml:space="preserve">Insufficiency of </w:t>
            </w:r>
            <w:r>
              <w:rPr>
                <w:rFonts w:ascii="Arial" w:hAnsi="Arial" w:cs="Arial"/>
                <w:sz w:val="22"/>
                <w:szCs w:val="22"/>
              </w:rPr>
              <w:t>market ready attractions.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financing for tourism.</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Insufficient number of incoming tourist agencies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entrepreneurial spirit and skills for tourism.</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sufficient application of advanced technologies in primary and secondary schools.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High youth unemployment (20 – 29)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People with primary education are the most represented group of unemployed people.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opportunities for the employment.</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strategic long-term planning for the development of the regions and towns/cities.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The delivery of public services is not in full compliance with the needs of the users in the programme area due to lack of efficiency in local and regional governance.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dissemination of good practice examples in inter-municipality and inter-county/districts relations.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Business support institutions do not respond to needs of entrepreneurs.</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Programme area is significantly lagging behind EU in terms of economic performance being at 20.5% of EU 27 GDP per capita.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R&amp;D and innovation in SME’s in the programme area.</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local products branding.</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Spending of GDP on R&amp;D is in both countries is significantly below EU average.</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lastRenderedPageBreak/>
              <w:t xml:space="preserve">Both countries are lacking specialization strategies for the development of smart industries on regional level. </w:t>
            </w:r>
          </w:p>
          <w:p w:rsidR="0020676C" w:rsidRPr="00E07C4F" w:rsidRDefault="0020676C" w:rsidP="00170374">
            <w:pPr>
              <w:pStyle w:val="ListParagraph"/>
              <w:numPr>
                <w:ilvl w:val="0"/>
                <w:numId w:val="56"/>
              </w:numPr>
              <w:spacing w:after="0" w:line="280" w:lineRule="atLeast"/>
              <w:contextualSpacing/>
              <w:rPr>
                <w:rFonts w:ascii="Arial" w:hAnsi="Arial" w:cs="Arial"/>
                <w:szCs w:val="22"/>
              </w:rPr>
            </w:pPr>
            <w:r w:rsidRPr="00E07C4F">
              <w:rPr>
                <w:rFonts w:ascii="Arial" w:hAnsi="Arial" w:cs="Arial"/>
                <w:sz w:val="22"/>
                <w:szCs w:val="22"/>
              </w:rPr>
              <w:t>Lack of commercialization of R&amp;D innovative products.</w:t>
            </w:r>
          </w:p>
          <w:p w:rsidR="0020676C" w:rsidRPr="00D1383B" w:rsidRDefault="0020676C" w:rsidP="00D1383B">
            <w:pPr>
              <w:spacing w:before="0" w:after="0" w:line="280" w:lineRule="atLeast"/>
              <w:ind w:left="720" w:hanging="360"/>
              <w:contextualSpacing/>
              <w:rPr>
                <w:rFonts w:ascii="Arial" w:hAnsi="Arial" w:cs="Arial"/>
                <w:szCs w:val="22"/>
              </w:rPr>
            </w:pPr>
          </w:p>
          <w:p w:rsidR="0020676C" w:rsidRPr="00D1383B" w:rsidRDefault="0020676C" w:rsidP="00D1383B">
            <w:pPr>
              <w:rPr>
                <w:rFonts w:ascii="Arial" w:hAnsi="Arial" w:cs="Arial"/>
                <w:i/>
                <w:szCs w:val="22"/>
              </w:rPr>
            </w:pPr>
            <w:r w:rsidRPr="00D1383B">
              <w:rPr>
                <w:rFonts w:ascii="Arial" w:hAnsi="Arial" w:cs="Arial"/>
                <w:i/>
                <w:sz w:val="22"/>
                <w:szCs w:val="22"/>
              </w:rPr>
              <w:t>Opportunities</w:t>
            </w:r>
          </w:p>
          <w:p w:rsidR="0020676C" w:rsidRDefault="0020676C" w:rsidP="00170374">
            <w:pPr>
              <w:numPr>
                <w:ilvl w:val="0"/>
                <w:numId w:val="56"/>
              </w:numPr>
              <w:spacing w:before="0" w:after="0"/>
              <w:rPr>
                <w:rFonts w:ascii="Arial" w:hAnsi="Arial" w:cs="Arial"/>
                <w:szCs w:val="22"/>
              </w:rPr>
            </w:pPr>
            <w:r w:rsidRPr="00065966">
              <w:rPr>
                <w:rFonts w:ascii="Arial" w:hAnsi="Arial" w:cs="Arial"/>
                <w:sz w:val="22"/>
                <w:szCs w:val="22"/>
              </w:rPr>
              <w:t>Joint incentives for social inclusion of vulnerable groups and minorities through persons-to-persons measures.</w:t>
            </w:r>
          </w:p>
          <w:p w:rsidR="0020676C" w:rsidRPr="00065966" w:rsidRDefault="0020676C" w:rsidP="00170374">
            <w:pPr>
              <w:numPr>
                <w:ilvl w:val="0"/>
                <w:numId w:val="56"/>
              </w:numPr>
              <w:spacing w:before="0" w:after="0"/>
              <w:rPr>
                <w:rFonts w:ascii="Arial" w:hAnsi="Arial" w:cs="Arial"/>
                <w:szCs w:val="22"/>
              </w:rPr>
            </w:pPr>
            <w:r w:rsidRPr="00065966">
              <w:rPr>
                <w:rFonts w:ascii="Arial" w:hAnsi="Arial" w:cs="Arial"/>
                <w:sz w:val="22"/>
                <w:szCs w:val="22"/>
              </w:rPr>
              <w:t>Joint incentives for educati</w:t>
            </w:r>
            <w:r>
              <w:rPr>
                <w:rFonts w:ascii="Arial" w:hAnsi="Arial" w:cs="Arial"/>
                <w:sz w:val="22"/>
                <w:szCs w:val="22"/>
              </w:rPr>
              <w:t xml:space="preserve">on of vulnerable groups </w:t>
            </w:r>
            <w:r w:rsidRPr="00065966">
              <w:rPr>
                <w:rFonts w:ascii="Arial" w:hAnsi="Arial" w:cs="Arial"/>
                <w:sz w:val="22"/>
                <w:szCs w:val="22"/>
              </w:rPr>
              <w:t xml:space="preserve">through providing them with training in IT, foreign languages, help in reintegration to labour market. </w:t>
            </w:r>
          </w:p>
          <w:p w:rsidR="0020676C" w:rsidRPr="00065966" w:rsidRDefault="0020676C" w:rsidP="00170374">
            <w:pPr>
              <w:numPr>
                <w:ilvl w:val="0"/>
                <w:numId w:val="56"/>
              </w:numPr>
              <w:spacing w:before="0" w:after="0"/>
              <w:contextualSpacing/>
              <w:rPr>
                <w:rFonts w:ascii="Arial" w:hAnsi="Arial" w:cs="Arial"/>
                <w:szCs w:val="22"/>
              </w:rPr>
            </w:pPr>
            <w:r w:rsidRPr="00065966">
              <w:rPr>
                <w:rFonts w:ascii="Arial" w:hAnsi="Arial" w:cs="Arial"/>
                <w:sz w:val="22"/>
                <w:szCs w:val="22"/>
              </w:rPr>
              <w:t>Strengthened care for elderly through joint incentives in the area of palliative care, elderly homes</w:t>
            </w:r>
            <w:r>
              <w:rPr>
                <w:rFonts w:ascii="Arial" w:hAnsi="Arial" w:cs="Arial"/>
                <w:sz w:val="22"/>
                <w:szCs w:val="22"/>
              </w:rPr>
              <w:t>.</w:t>
            </w:r>
          </w:p>
          <w:p w:rsidR="0020676C" w:rsidRPr="00065966" w:rsidRDefault="0020676C" w:rsidP="00170374">
            <w:pPr>
              <w:numPr>
                <w:ilvl w:val="0"/>
                <w:numId w:val="56"/>
              </w:numPr>
              <w:spacing w:before="0" w:after="0"/>
              <w:contextualSpacing/>
              <w:rPr>
                <w:rFonts w:ascii="Arial" w:hAnsi="Arial" w:cs="Arial"/>
                <w:szCs w:val="22"/>
              </w:rPr>
            </w:pPr>
            <w:r w:rsidRPr="00065966">
              <w:rPr>
                <w:rFonts w:ascii="Arial" w:hAnsi="Arial" w:cs="Arial"/>
                <w:sz w:val="22"/>
                <w:szCs w:val="22"/>
              </w:rPr>
              <w:t>Educational system in the programme area playing strong role in matching educational programmes with market needs (up-date and up-grade of programmes), thus providing quality labour force.</w:t>
            </w:r>
          </w:p>
          <w:p w:rsidR="0020676C" w:rsidRPr="00065966" w:rsidRDefault="0020676C" w:rsidP="00170374">
            <w:pPr>
              <w:numPr>
                <w:ilvl w:val="0"/>
                <w:numId w:val="56"/>
              </w:numPr>
              <w:spacing w:before="0" w:after="0"/>
              <w:contextualSpacing/>
              <w:rPr>
                <w:rFonts w:ascii="Arial" w:hAnsi="Arial" w:cs="Arial"/>
                <w:szCs w:val="22"/>
              </w:rPr>
            </w:pPr>
            <w:r w:rsidRPr="00065966">
              <w:rPr>
                <w:rFonts w:ascii="Arial" w:hAnsi="Arial" w:cs="Arial"/>
                <w:sz w:val="22"/>
                <w:szCs w:val="22"/>
              </w:rPr>
              <w:t>Employment possibilities in agriculture, food sector, IT and tourism.</w:t>
            </w:r>
          </w:p>
          <w:p w:rsidR="0020676C" w:rsidRPr="00065966" w:rsidRDefault="0020676C" w:rsidP="00170374">
            <w:pPr>
              <w:numPr>
                <w:ilvl w:val="0"/>
                <w:numId w:val="56"/>
              </w:numPr>
              <w:spacing w:before="0" w:after="0"/>
              <w:contextualSpacing/>
              <w:rPr>
                <w:rFonts w:ascii="Arial" w:hAnsi="Arial" w:cs="Arial"/>
                <w:i/>
                <w:szCs w:val="22"/>
              </w:rPr>
            </w:pPr>
            <w:r w:rsidRPr="00065966">
              <w:rPr>
                <w:rFonts w:ascii="Arial" w:hAnsi="Arial" w:cs="Arial"/>
                <w:sz w:val="22"/>
                <w:szCs w:val="22"/>
              </w:rPr>
              <w:t>Joint initiatives for supporting young entrepreneurs, including self-employment.</w:t>
            </w:r>
            <w:r w:rsidRPr="00065966">
              <w:rPr>
                <w:rFonts w:ascii="Arial" w:hAnsi="Arial" w:cs="Arial"/>
                <w:i/>
                <w:sz w:val="22"/>
                <w:szCs w:val="22"/>
              </w:rPr>
              <w:t xml:space="preserve"> </w:t>
            </w:r>
          </w:p>
          <w:p w:rsidR="0020676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Joint initiatives for more local </w:t>
            </w:r>
            <w:r>
              <w:rPr>
                <w:rFonts w:ascii="Arial" w:hAnsi="Arial" w:cs="Arial"/>
                <w:sz w:val="22"/>
                <w:szCs w:val="22"/>
              </w:rPr>
              <w:t>services available to citizens.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for restructuring and modernization of health and social care system.</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Programme area has a potential for increasing production of renewable energy –</w:t>
            </w:r>
            <w:r w:rsidRPr="000601CA">
              <w:rPr>
                <w:rFonts w:ascii="Arial" w:eastAsia="MS Gothic" w:hAnsi="Arial" w:cs="Arial"/>
                <w:bCs/>
                <w:sz w:val="18"/>
                <w:szCs w:val="18"/>
              </w:rPr>
              <w:t xml:space="preserve"> </w:t>
            </w:r>
            <w:r w:rsidRPr="00D24DEC">
              <w:rPr>
                <w:rFonts w:ascii="Arial" w:hAnsi="Arial" w:cs="Arial"/>
                <w:sz w:val="22"/>
                <w:szCs w:val="22"/>
              </w:rPr>
              <w:t>especially from agricultural waste (biomass) and thermal waters.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Energy efficiency awareness raising among public and relevant stakeholders in the programme area</w:t>
            </w:r>
            <w:r>
              <w:rPr>
                <w:rFonts w:ascii="Arial" w:hAnsi="Arial" w:cs="Arial"/>
                <w:sz w:val="22"/>
                <w:szCs w:val="22"/>
              </w:rPr>
              <w:t>.</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 the areas of water management, prevention of flood and other disasters.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 the area of biodiversity protection with focus on endangered species and habitats.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 the area of monitoring water, soil and air quality.</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 managing mined-areas and hot-spots.</w:t>
            </w:r>
          </w:p>
          <w:p w:rsidR="0020676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Potential for building institutional capacity for water supply and sewage system. </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Potential for Danube ports and waterways to optimise inland water transport and connection with Western and Central Europe.</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Major investment into transport networks is necessary </w:t>
            </w:r>
            <w:r>
              <w:rPr>
                <w:rFonts w:ascii="Arial" w:hAnsi="Arial" w:cs="Arial"/>
                <w:sz w:val="22"/>
                <w:szCs w:val="22"/>
              </w:rPr>
              <w:t>to ensure economic development.</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The major waterways crossings in the programme area offer a great potential for inland water transport and connection between central and south-eastern Europe.</w:t>
            </w:r>
          </w:p>
          <w:p w:rsidR="0020676C" w:rsidRPr="00D24DEC" w:rsidRDefault="0020676C" w:rsidP="00170374">
            <w:pPr>
              <w:numPr>
                <w:ilvl w:val="0"/>
                <w:numId w:val="56"/>
              </w:numPr>
              <w:spacing w:before="0" w:after="0"/>
              <w:contextualSpacing/>
              <w:rPr>
                <w:rFonts w:ascii="Arial" w:hAnsi="Arial" w:cs="Arial"/>
                <w:szCs w:val="22"/>
              </w:rPr>
            </w:pPr>
            <w:r>
              <w:rPr>
                <w:rFonts w:ascii="Arial" w:hAnsi="Arial" w:cs="Arial"/>
                <w:sz w:val="22"/>
                <w:szCs w:val="22"/>
              </w:rPr>
              <w:t>Potential for w</w:t>
            </w:r>
            <w:r w:rsidRPr="00D24DEC">
              <w:rPr>
                <w:rFonts w:ascii="Arial" w:hAnsi="Arial" w:cs="Arial"/>
                <w:sz w:val="22"/>
                <w:szCs w:val="22"/>
              </w:rPr>
              <w:t>aterway develop</w:t>
            </w:r>
            <w:r>
              <w:rPr>
                <w:rFonts w:ascii="Arial" w:hAnsi="Arial" w:cs="Arial"/>
                <w:sz w:val="22"/>
                <w:szCs w:val="22"/>
              </w:rPr>
              <w:t>ment,</w:t>
            </w:r>
            <w:r w:rsidRPr="00D24DEC">
              <w:rPr>
                <w:rFonts w:ascii="Arial" w:hAnsi="Arial" w:cs="Arial"/>
                <w:sz w:val="22"/>
                <w:szCs w:val="22"/>
              </w:rPr>
              <w:t xml:space="preserve"> interlinked with TEN-T. </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Intermodal transport combining air, rail, road and water networks represent a major opportunity for economic development.</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Ports have potential of becoming multimodal logistics centers with appropriate level of investment in infrastructure.</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Regional airports in Osijek and Novi Sad have potential for development – especially for low-cost airlines ad </w:t>
            </w:r>
            <w:r>
              <w:rPr>
                <w:rFonts w:ascii="Arial" w:hAnsi="Arial" w:cs="Arial"/>
                <w:sz w:val="22"/>
                <w:szCs w:val="22"/>
              </w:rPr>
              <w:t>cargo transportation.</w:t>
            </w:r>
          </w:p>
          <w:p w:rsidR="0020676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Potential for stimulation economic growth by better connectivity of urban and rural transport networks of the programme area internally and to major highways</w:t>
            </w:r>
            <w:r>
              <w:rPr>
                <w:rFonts w:ascii="Arial" w:hAnsi="Arial" w:cs="Arial"/>
                <w:sz w:val="22"/>
                <w:szCs w:val="22"/>
              </w:rPr>
              <w:t>.</w:t>
            </w:r>
            <w:r w:rsidRPr="00D24DEC">
              <w:rPr>
                <w:rFonts w:ascii="Arial" w:hAnsi="Arial" w:cs="Arial"/>
                <w:sz w:val="22"/>
                <w:szCs w:val="22"/>
              </w:rPr>
              <w:t xml:space="preserve"> </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Potential for improvement/broadening and diversification of the joint </w:t>
            </w:r>
            <w:r w:rsidRPr="00D24DEC">
              <w:rPr>
                <w:rFonts w:ascii="Arial" w:hAnsi="Arial" w:cs="Arial"/>
                <w:sz w:val="22"/>
                <w:szCs w:val="22"/>
              </w:rPr>
              <w:lastRenderedPageBreak/>
              <w:t xml:space="preserve">touristic offer. </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Need for optimization the potential for tourism by enabling basic tourism pre-conditions (accommodation, local tourism offices, etc)</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Potential for further development of certain tourism niches: hunting, bird-watching, cultural tourism, eno-gastro tourism, medical, cycle-tourism, memorial tourism, nautical tourism, religious tourism, etc.</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The wide range of buildings and sites of historical, archaeological and artistic interest in the programme area offers plenty of opportunities for cultural exchanges and joint activities.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 xml:space="preserve">Joint incentives in the area of improving cooperation between agricultural, health and cultural sectors for an integral CBC touristic offer. </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for improvement of cooperation between tourism sector and local food and wine producers/associations and with cultural associations/institutions.</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Potential for using key nature and culture based attractions and customs in branding the area, such as Danube.</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 the area of spatial beautification.</w:t>
            </w:r>
          </w:p>
          <w:p w:rsidR="0020676C" w:rsidRPr="00D24DEC" w:rsidRDefault="0020676C" w:rsidP="00170374">
            <w:pPr>
              <w:numPr>
                <w:ilvl w:val="0"/>
                <w:numId w:val="56"/>
              </w:numPr>
              <w:spacing w:before="0" w:after="0"/>
              <w:contextualSpacing/>
              <w:rPr>
                <w:rFonts w:ascii="Arial" w:hAnsi="Arial" w:cs="Arial"/>
                <w:szCs w:val="22"/>
              </w:rPr>
            </w:pPr>
            <w:r w:rsidRPr="00D24DEC">
              <w:rPr>
                <w:rFonts w:ascii="Arial" w:hAnsi="Arial" w:cs="Arial"/>
                <w:sz w:val="22"/>
                <w:szCs w:val="22"/>
              </w:rPr>
              <w:t>Joint incentives investing in joint promotional and sales capacities.</w:t>
            </w:r>
          </w:p>
          <w:p w:rsidR="0020676C" w:rsidRPr="00D24DEC" w:rsidRDefault="0020676C" w:rsidP="00170374">
            <w:pPr>
              <w:numPr>
                <w:ilvl w:val="0"/>
                <w:numId w:val="56"/>
              </w:numPr>
              <w:spacing w:before="0" w:after="0"/>
              <w:contextualSpacing/>
              <w:rPr>
                <w:rFonts w:ascii="Arial" w:hAnsi="Arial" w:cs="Arial"/>
                <w:bCs/>
                <w:szCs w:val="22"/>
                <w:lang w:val="en-US"/>
              </w:rPr>
            </w:pPr>
            <w:r w:rsidRPr="00D24DEC">
              <w:rPr>
                <w:rFonts w:ascii="Arial" w:hAnsi="Arial" w:cs="Arial"/>
                <w:sz w:val="22"/>
                <w:szCs w:val="22"/>
              </w:rPr>
              <w:t>Danube as a great potential for tourism development.</w:t>
            </w:r>
          </w:p>
          <w:p w:rsidR="0020676C" w:rsidRPr="008D703A" w:rsidRDefault="0020676C" w:rsidP="00170374">
            <w:pPr>
              <w:numPr>
                <w:ilvl w:val="0"/>
                <w:numId w:val="56"/>
              </w:numPr>
              <w:spacing w:before="0" w:after="0"/>
              <w:contextualSpacing/>
              <w:rPr>
                <w:rFonts w:ascii="Arial" w:hAnsi="Arial" w:cs="Arial"/>
                <w:bCs/>
                <w:szCs w:val="22"/>
                <w:lang w:val="en-US"/>
              </w:rPr>
            </w:pPr>
            <w:r w:rsidRPr="00D24DEC">
              <w:rPr>
                <w:rFonts w:ascii="Arial" w:hAnsi="Arial" w:cs="Arial"/>
                <w:sz w:val="22"/>
                <w:szCs w:val="22"/>
              </w:rPr>
              <w:t>Potential for the development of tourism offer throughout the year.</w:t>
            </w:r>
            <w:r w:rsidRPr="00D24DEC">
              <w:rPr>
                <w:rFonts w:ascii="Arial" w:eastAsia="MS Gothic" w:hAnsi="Arial" w:cs="Arial"/>
                <w:bCs/>
                <w:sz w:val="18"/>
                <w:szCs w:val="18"/>
                <w:lang w:val="en-US" w:eastAsia="en-US"/>
              </w:rPr>
              <w:t xml:space="preserve"> </w:t>
            </w:r>
          </w:p>
          <w:p w:rsidR="0020676C" w:rsidRPr="00D24DEC" w:rsidRDefault="0020676C" w:rsidP="00170374">
            <w:pPr>
              <w:numPr>
                <w:ilvl w:val="0"/>
                <w:numId w:val="56"/>
              </w:numPr>
              <w:spacing w:before="0" w:after="0"/>
              <w:contextualSpacing/>
              <w:rPr>
                <w:rFonts w:ascii="Arial" w:hAnsi="Arial" w:cs="Arial"/>
                <w:bCs/>
                <w:szCs w:val="22"/>
                <w:lang w:val="en-US"/>
              </w:rPr>
            </w:pPr>
            <w:r w:rsidRPr="00D24DEC">
              <w:rPr>
                <w:rFonts w:ascii="Arial" w:hAnsi="Arial" w:cs="Arial"/>
                <w:bCs/>
                <w:sz w:val="22"/>
                <w:szCs w:val="22"/>
                <w:lang w:val="en-US"/>
              </w:rPr>
              <w:t>Two strong university centers – Novi Sad and Osijek can have stronger role in providing quality labor force.</w:t>
            </w:r>
          </w:p>
          <w:p w:rsidR="0020676C" w:rsidRPr="00D24DEC" w:rsidRDefault="0020676C" w:rsidP="00170374">
            <w:pPr>
              <w:numPr>
                <w:ilvl w:val="0"/>
                <w:numId w:val="56"/>
              </w:numPr>
              <w:spacing w:before="0" w:after="0"/>
              <w:contextualSpacing/>
              <w:rPr>
                <w:rFonts w:ascii="Arial" w:hAnsi="Arial" w:cs="Arial"/>
                <w:b/>
                <w:bCs/>
                <w:szCs w:val="22"/>
                <w:lang w:val="en-US"/>
              </w:rPr>
            </w:pPr>
            <w:r w:rsidRPr="00D24DEC">
              <w:rPr>
                <w:rFonts w:ascii="Arial" w:hAnsi="Arial" w:cs="Arial"/>
                <w:bCs/>
                <w:sz w:val="22"/>
                <w:szCs w:val="22"/>
                <w:lang w:val="en-US"/>
              </w:rPr>
              <w:t>Need of training for entrepreneurship for young people.</w:t>
            </w:r>
          </w:p>
          <w:p w:rsidR="0020676C" w:rsidRPr="00D24DEC" w:rsidRDefault="0020676C" w:rsidP="00170374">
            <w:pPr>
              <w:numPr>
                <w:ilvl w:val="0"/>
                <w:numId w:val="56"/>
              </w:numPr>
              <w:spacing w:before="0" w:after="0"/>
              <w:contextualSpacing/>
              <w:rPr>
                <w:rFonts w:ascii="Arial" w:hAnsi="Arial" w:cs="Arial"/>
                <w:b/>
                <w:szCs w:val="22"/>
              </w:rPr>
            </w:pPr>
            <w:r w:rsidRPr="00D24DEC">
              <w:rPr>
                <w:rFonts w:ascii="Arial" w:hAnsi="Arial" w:cs="Arial"/>
                <w:sz w:val="22"/>
                <w:szCs w:val="22"/>
              </w:rPr>
              <w:t>Potential of vocational training as an answer to the gap between labour market needs and existing offer.</w:t>
            </w:r>
          </w:p>
          <w:p w:rsidR="0020676C" w:rsidRPr="00D24DEC" w:rsidRDefault="0020676C" w:rsidP="00170374">
            <w:pPr>
              <w:numPr>
                <w:ilvl w:val="0"/>
                <w:numId w:val="56"/>
              </w:numPr>
              <w:spacing w:before="0" w:after="0"/>
              <w:contextualSpacing/>
              <w:rPr>
                <w:rFonts w:ascii="Arial" w:hAnsi="Arial" w:cs="Arial"/>
                <w:b/>
                <w:bCs/>
                <w:szCs w:val="22"/>
              </w:rPr>
            </w:pPr>
            <w:r w:rsidRPr="00D24DEC">
              <w:rPr>
                <w:rFonts w:ascii="Arial" w:hAnsi="Arial" w:cs="Arial"/>
                <w:sz w:val="22"/>
                <w:szCs w:val="22"/>
              </w:rPr>
              <w:t>Potential of life-long learning programmes for building human resources in the tourism sector, innovation, R&amp;D, etc.</w:t>
            </w:r>
          </w:p>
          <w:p w:rsidR="0020676C" w:rsidRPr="00D24DEC" w:rsidRDefault="0020676C" w:rsidP="00170374">
            <w:pPr>
              <w:numPr>
                <w:ilvl w:val="0"/>
                <w:numId w:val="56"/>
              </w:numPr>
              <w:spacing w:before="0" w:after="0"/>
              <w:contextualSpacing/>
              <w:rPr>
                <w:rFonts w:ascii="Arial" w:hAnsi="Arial" w:cs="Arial"/>
                <w:bCs/>
                <w:szCs w:val="22"/>
                <w:lang w:val="en-US"/>
              </w:rPr>
            </w:pPr>
            <w:r w:rsidRPr="00D24DEC">
              <w:rPr>
                <w:rFonts w:ascii="Arial" w:hAnsi="Arial" w:cs="Arial"/>
                <w:bCs/>
                <w:sz w:val="22"/>
                <w:szCs w:val="22"/>
                <w:lang w:val="en-US"/>
              </w:rPr>
              <w:t>Potential for increasing the number of beneficiaries of the life-long learning programmes.</w:t>
            </w:r>
          </w:p>
          <w:p w:rsidR="0020676C" w:rsidRPr="00D24DEC" w:rsidRDefault="0020676C" w:rsidP="00170374">
            <w:pPr>
              <w:numPr>
                <w:ilvl w:val="0"/>
                <w:numId w:val="56"/>
              </w:numPr>
              <w:spacing w:before="0" w:after="0"/>
              <w:contextualSpacing/>
              <w:rPr>
                <w:rFonts w:ascii="Arial" w:hAnsi="Arial" w:cs="Arial"/>
                <w:b/>
                <w:bCs/>
                <w:szCs w:val="22"/>
              </w:rPr>
            </w:pPr>
            <w:r w:rsidRPr="00D24DEC">
              <w:rPr>
                <w:rFonts w:ascii="Arial" w:hAnsi="Arial" w:cs="Arial"/>
                <w:sz w:val="22"/>
                <w:szCs w:val="22"/>
              </w:rPr>
              <w:t>Increased need for entrepreneurial skills among young persons as a potential for self-employment.</w:t>
            </w:r>
          </w:p>
          <w:p w:rsidR="0020676C" w:rsidRPr="00D24DEC" w:rsidRDefault="0020676C" w:rsidP="00170374">
            <w:pPr>
              <w:numPr>
                <w:ilvl w:val="0"/>
                <w:numId w:val="56"/>
              </w:numPr>
              <w:spacing w:before="0" w:after="0"/>
              <w:contextualSpacing/>
              <w:rPr>
                <w:rFonts w:ascii="Arial" w:hAnsi="Arial" w:cs="Arial"/>
                <w:b/>
                <w:bCs/>
                <w:szCs w:val="22"/>
              </w:rPr>
            </w:pPr>
            <w:r w:rsidRPr="00D24DEC">
              <w:rPr>
                <w:rFonts w:ascii="Arial" w:hAnsi="Arial" w:cs="Arial"/>
                <w:sz w:val="22"/>
                <w:szCs w:val="22"/>
              </w:rPr>
              <w:t>Opportunity for unemployed youth to work in seasonal jobs, e.g. tourism.</w:t>
            </w:r>
          </w:p>
          <w:p w:rsidR="0020676C" w:rsidRPr="00D24DEC" w:rsidRDefault="0020676C" w:rsidP="00170374">
            <w:pPr>
              <w:numPr>
                <w:ilvl w:val="0"/>
                <w:numId w:val="56"/>
              </w:numPr>
              <w:spacing w:before="0" w:after="0"/>
              <w:contextualSpacing/>
              <w:rPr>
                <w:rFonts w:ascii="Arial" w:hAnsi="Arial" w:cs="Arial"/>
                <w:b/>
                <w:szCs w:val="22"/>
              </w:rPr>
            </w:pPr>
            <w:r w:rsidRPr="00D24DEC">
              <w:rPr>
                <w:rFonts w:ascii="Arial" w:hAnsi="Arial" w:cs="Arial"/>
                <w:sz w:val="22"/>
                <w:szCs w:val="22"/>
              </w:rPr>
              <w:t>Joint incentives in supporting employment of youth as one of the disadvantaged groups in labour market due to lack of experience.</w:t>
            </w:r>
          </w:p>
          <w:p w:rsidR="0020676C" w:rsidRPr="008D703A"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Need among youth for different exchange programmes and networking.</w:t>
            </w:r>
          </w:p>
          <w:p w:rsidR="0020676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Increased financing through IPA CBC 2014 – 2020 will enable stronger cooperation of institutions.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Projects of regional importance which require wider platform of cooperation are supported by the EU funding.</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Lessons learned from previous IPA CBC programme to be built in new initiatives through 2014 – 2020 programme in the field of tourism, cultural exchange, SME development, strengthening of education, etc.</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Recognized need for increase of capacities among civil servants in programme area in building competencies for delivering qualitative and effective public services.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lang w:val="en-US"/>
              </w:rPr>
              <w:t>Recognized need for improvement within the human resources management system (recruitment process, competency system for given jobs, methodology for validation of competence of civil servants, the system of assessment and monitoring of civil servants).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Initiatives and actions the area of anti-corruption in public service.</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Need for cooperation between local/regional authorities as public service providers and CSOs enabling compliance of delivery of services</w:t>
            </w:r>
            <w:r w:rsidRPr="00D24DEC">
              <w:rPr>
                <w:rFonts w:ascii="Arial" w:hAnsi="Arial" w:cs="Arial"/>
                <w:sz w:val="22"/>
                <w:szCs w:val="22"/>
                <w:lang w:val="en-US"/>
              </w:rPr>
              <w:t xml:space="preserve"> </w:t>
            </w:r>
            <w:r w:rsidRPr="00D24DEC">
              <w:rPr>
                <w:rFonts w:ascii="Arial" w:hAnsi="Arial" w:cs="Arial"/>
                <w:sz w:val="22"/>
                <w:szCs w:val="22"/>
              </w:rPr>
              <w:t xml:space="preserve">with the </w:t>
            </w:r>
            <w:r w:rsidRPr="00D24DEC">
              <w:rPr>
                <w:rFonts w:ascii="Arial" w:hAnsi="Arial" w:cs="Arial"/>
                <w:sz w:val="22"/>
                <w:szCs w:val="22"/>
              </w:rPr>
              <w:lastRenderedPageBreak/>
              <w:t>needs of the users.</w:t>
            </w:r>
          </w:p>
          <w:p w:rsidR="0020676C" w:rsidRPr="008D703A"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Need for modernisation of public administration and more effective governance.</w:t>
            </w:r>
            <w:r w:rsidRPr="00D24DEC">
              <w:rPr>
                <w:rFonts w:ascii="Arial" w:eastAsia="MS Gothic" w:hAnsi="Arial" w:cs="Arial"/>
                <w:bCs/>
                <w:sz w:val="18"/>
                <w:szCs w:val="18"/>
                <w:lang w:eastAsia="en-US"/>
              </w:rPr>
              <w:t xml:space="preserve"> </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SME sector presents an opportunity for strengthening of local and regional economies.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Joint incentives for improving the quality of the business support institutions and developing new ones where they are not yet.</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sz w:val="22"/>
                <w:szCs w:val="22"/>
              </w:rPr>
              <w:t>Existing business support institutions have great potential to increase their impact on SME/economy development though increasing quality of their service.</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Potential in development of organic agriculture and branding traditional/typical products.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 xml:space="preserve">Joint incentives in increasing the quality and quantity of products offered through the establishment and further development of sector business networks (clusters, cooperatives, joint ventures, etc.). </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Need for further support in developing agribusiness, IT and creative industries sector.</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 xml:space="preserve">Joint export initiatives. </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Interconnection between culture, tourism, different events, agriculture in order to develop SMEs sector.</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 xml:space="preserve">Production of added value products instead of primary and semi-processed products (expl. wood sector and furniture production) through the establishment and strengthening of product/service value chain. </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Application of innovative solutions resulting from an increased cooperation with R&amp;D sector.</w:t>
            </w:r>
          </w:p>
          <w:p w:rsidR="0020676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 xml:space="preserve">Networking / clustering needed to increase the productivity of SMEs. </w:t>
            </w:r>
          </w:p>
          <w:p w:rsidR="0020676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Opportunity related to agriculture: valorisation of local products through initiating EU protection procedure (PDO as an example) could lead to an increase of product’s added value and standardized production systems.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Programme area has number of business support institutions and universities that could have more active role in promotion of R&amp;D and innovation.</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Education and business infrastructure for further development of ICT sector.</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Increased cooperation between academic institutions and business sector.</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Joint incentives in implementation of innovation strategies.</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Recognized need for raising awareness and building capacities among youth on innovation.</w:t>
            </w:r>
          </w:p>
          <w:p w:rsidR="0020676C" w:rsidRPr="00D24DEC" w:rsidRDefault="0020676C" w:rsidP="00170374">
            <w:pPr>
              <w:numPr>
                <w:ilvl w:val="0"/>
                <w:numId w:val="56"/>
              </w:numPr>
              <w:spacing w:before="0" w:after="0"/>
              <w:contextualSpacing/>
              <w:rPr>
                <w:rFonts w:ascii="Arial" w:hAnsi="Arial" w:cs="Arial"/>
                <w:bCs/>
                <w:szCs w:val="22"/>
              </w:rPr>
            </w:pPr>
            <w:r w:rsidRPr="00D24DEC">
              <w:rPr>
                <w:rFonts w:ascii="Arial" w:hAnsi="Arial" w:cs="Arial"/>
                <w:bCs/>
                <w:sz w:val="22"/>
                <w:szCs w:val="22"/>
              </w:rPr>
              <w:t>The potential of R&amp;D and ICT in rural development and agriculture.</w:t>
            </w:r>
          </w:p>
          <w:p w:rsidR="0020676C" w:rsidRPr="00D24DEC" w:rsidRDefault="0020676C" w:rsidP="00170374">
            <w:pPr>
              <w:numPr>
                <w:ilvl w:val="0"/>
                <w:numId w:val="56"/>
              </w:numPr>
              <w:spacing w:before="0" w:after="0"/>
              <w:contextualSpacing/>
              <w:rPr>
                <w:rFonts w:ascii="Arial" w:hAnsi="Arial" w:cs="Arial"/>
                <w:b/>
                <w:bCs/>
                <w:szCs w:val="22"/>
                <w:lang w:val="en-US"/>
              </w:rPr>
            </w:pPr>
            <w:r w:rsidRPr="00D24DEC">
              <w:rPr>
                <w:rFonts w:ascii="Arial" w:hAnsi="Arial" w:cs="Arial"/>
                <w:bCs/>
                <w:sz w:val="22"/>
                <w:szCs w:val="22"/>
              </w:rPr>
              <w:t>Growing need for commercialisation in the innovative products in programming area and share of best practice.</w:t>
            </w:r>
          </w:p>
          <w:p w:rsidR="0020676C" w:rsidRDefault="0020676C" w:rsidP="00D24DEC">
            <w:pPr>
              <w:spacing w:before="0" w:after="0"/>
              <w:ind w:left="360"/>
              <w:contextualSpacing/>
              <w:rPr>
                <w:rFonts w:ascii="Arial" w:hAnsi="Arial" w:cs="Arial"/>
                <w:szCs w:val="22"/>
              </w:rPr>
            </w:pPr>
          </w:p>
          <w:p w:rsidR="0020676C" w:rsidRPr="00D24DEC" w:rsidRDefault="0020676C" w:rsidP="00D24DEC">
            <w:pPr>
              <w:spacing w:before="0" w:after="0"/>
              <w:ind w:left="720"/>
              <w:contextualSpacing/>
              <w:rPr>
                <w:rFonts w:ascii="Arial" w:hAnsi="Arial" w:cs="Arial"/>
                <w:szCs w:val="22"/>
              </w:rPr>
            </w:pPr>
          </w:p>
          <w:p w:rsidR="0020676C" w:rsidRPr="00D1383B" w:rsidRDefault="0020676C" w:rsidP="00D1383B">
            <w:pPr>
              <w:rPr>
                <w:rFonts w:ascii="Arial" w:hAnsi="Arial" w:cs="Arial"/>
                <w:i/>
                <w:szCs w:val="22"/>
              </w:rPr>
            </w:pPr>
            <w:r w:rsidRPr="00D1383B">
              <w:rPr>
                <w:rFonts w:ascii="Arial" w:hAnsi="Arial" w:cs="Arial"/>
                <w:i/>
                <w:sz w:val="22"/>
                <w:szCs w:val="22"/>
              </w:rPr>
              <w:t>Threats</w:t>
            </w:r>
          </w:p>
          <w:p w:rsidR="0020676C" w:rsidRPr="008D703A" w:rsidRDefault="0020676C" w:rsidP="00170374">
            <w:pPr>
              <w:numPr>
                <w:ilvl w:val="0"/>
                <w:numId w:val="56"/>
              </w:numPr>
              <w:spacing w:before="0" w:after="0" w:line="280" w:lineRule="atLeast"/>
              <w:contextualSpacing/>
              <w:rPr>
                <w:rFonts w:ascii="Arial" w:hAnsi="Arial" w:cs="Arial"/>
                <w:szCs w:val="22"/>
              </w:rPr>
            </w:pPr>
            <w:r w:rsidRPr="008D703A">
              <w:rPr>
                <w:rFonts w:ascii="Arial" w:hAnsi="Arial" w:cs="Arial"/>
                <w:sz w:val="22"/>
                <w:szCs w:val="22"/>
              </w:rPr>
              <w:t>Misbalance between supply and demand on labour market.</w:t>
            </w:r>
          </w:p>
          <w:p w:rsidR="0020676C" w:rsidRPr="008D703A" w:rsidRDefault="0020676C" w:rsidP="00170374">
            <w:pPr>
              <w:numPr>
                <w:ilvl w:val="0"/>
                <w:numId w:val="56"/>
              </w:numPr>
              <w:spacing w:before="0" w:after="0" w:line="280" w:lineRule="atLeast"/>
              <w:contextualSpacing/>
              <w:rPr>
                <w:rFonts w:ascii="Arial" w:hAnsi="Arial" w:cs="Arial"/>
                <w:szCs w:val="22"/>
              </w:rPr>
            </w:pPr>
            <w:r w:rsidRPr="008D703A">
              <w:rPr>
                <w:rFonts w:ascii="Arial" w:hAnsi="Arial" w:cs="Arial"/>
                <w:sz w:val="22"/>
                <w:szCs w:val="22"/>
              </w:rPr>
              <w:t>Limited employment possibilities due to recession and difficult economic situation.</w:t>
            </w:r>
          </w:p>
          <w:p w:rsidR="0020676C" w:rsidRPr="008D703A" w:rsidRDefault="0020676C" w:rsidP="00170374">
            <w:pPr>
              <w:numPr>
                <w:ilvl w:val="0"/>
                <w:numId w:val="56"/>
              </w:numPr>
              <w:spacing w:before="0" w:after="0" w:line="280" w:lineRule="atLeast"/>
              <w:contextualSpacing/>
              <w:rPr>
                <w:rFonts w:ascii="Arial" w:hAnsi="Arial" w:cs="Arial"/>
                <w:szCs w:val="22"/>
              </w:rPr>
            </w:pPr>
            <w:r w:rsidRPr="008D703A">
              <w:rPr>
                <w:rFonts w:ascii="Arial" w:hAnsi="Arial" w:cs="Arial"/>
                <w:sz w:val="22"/>
                <w:szCs w:val="22"/>
              </w:rPr>
              <w:t xml:space="preserve">Risk of long term unemployment of young people due to lack of initial </w:t>
            </w:r>
            <w:r>
              <w:rPr>
                <w:rFonts w:ascii="Arial" w:hAnsi="Arial" w:cs="Arial"/>
                <w:sz w:val="22"/>
                <w:szCs w:val="22"/>
              </w:rPr>
              <w:t xml:space="preserve"> work experience.</w:t>
            </w:r>
          </w:p>
          <w:p w:rsidR="0020676C" w:rsidRPr="008D703A" w:rsidRDefault="0020676C" w:rsidP="00170374">
            <w:pPr>
              <w:numPr>
                <w:ilvl w:val="0"/>
                <w:numId w:val="56"/>
              </w:numPr>
              <w:spacing w:before="0" w:after="0" w:line="280" w:lineRule="atLeast"/>
              <w:contextualSpacing/>
              <w:rPr>
                <w:rFonts w:ascii="Arial" w:hAnsi="Arial" w:cs="Arial"/>
                <w:szCs w:val="22"/>
              </w:rPr>
            </w:pPr>
            <w:r w:rsidRPr="008D703A">
              <w:rPr>
                <w:rFonts w:ascii="Arial" w:hAnsi="Arial" w:cs="Arial"/>
                <w:sz w:val="22"/>
                <w:szCs w:val="22"/>
              </w:rPr>
              <w:t>Lack of motivation after a long term absence from labour market.</w:t>
            </w:r>
          </w:p>
          <w:p w:rsidR="0020676C" w:rsidRPr="008D703A" w:rsidRDefault="0020676C" w:rsidP="00170374">
            <w:pPr>
              <w:numPr>
                <w:ilvl w:val="0"/>
                <w:numId w:val="56"/>
              </w:numPr>
              <w:spacing w:before="0" w:after="0" w:line="280" w:lineRule="atLeast"/>
              <w:contextualSpacing/>
              <w:rPr>
                <w:rFonts w:ascii="Arial" w:hAnsi="Arial" w:cs="Arial"/>
                <w:szCs w:val="22"/>
              </w:rPr>
            </w:pPr>
            <w:r w:rsidRPr="008D703A">
              <w:rPr>
                <w:rFonts w:ascii="Arial" w:hAnsi="Arial" w:cs="Arial"/>
                <w:sz w:val="22"/>
                <w:szCs w:val="22"/>
              </w:rPr>
              <w:lastRenderedPageBreak/>
              <w:t>Lack of effective measures for the promotion of self-employment and entrepreneurship.</w:t>
            </w:r>
          </w:p>
          <w:p w:rsidR="0020676C" w:rsidRPr="008D703A" w:rsidRDefault="0020676C" w:rsidP="00170374">
            <w:pPr>
              <w:numPr>
                <w:ilvl w:val="0"/>
                <w:numId w:val="56"/>
              </w:numPr>
              <w:spacing w:before="0" w:after="0" w:line="280" w:lineRule="atLeast"/>
              <w:contextualSpacing/>
              <w:rPr>
                <w:rFonts w:ascii="Arial" w:hAnsi="Arial" w:cs="Arial"/>
                <w:bCs/>
                <w:szCs w:val="22"/>
                <w:lang w:val="en-US"/>
              </w:rPr>
            </w:pPr>
            <w:r w:rsidRPr="008D703A">
              <w:rPr>
                <w:rFonts w:ascii="Arial" w:hAnsi="Arial" w:cs="Arial"/>
                <w:sz w:val="22"/>
                <w:szCs w:val="22"/>
              </w:rPr>
              <w:t>Difficult economic situation in the countries results in emigration of healthcare workers from programme area.</w:t>
            </w:r>
          </w:p>
          <w:p w:rsidR="0020676C" w:rsidRPr="008D703A" w:rsidRDefault="0020676C" w:rsidP="00170374">
            <w:pPr>
              <w:numPr>
                <w:ilvl w:val="0"/>
                <w:numId w:val="56"/>
              </w:numPr>
              <w:spacing w:before="0" w:after="0" w:line="280" w:lineRule="atLeast"/>
              <w:contextualSpacing/>
              <w:rPr>
                <w:rFonts w:ascii="Arial" w:hAnsi="Arial" w:cs="Arial"/>
                <w:bCs/>
                <w:szCs w:val="22"/>
                <w:lang w:val="en-US"/>
              </w:rPr>
            </w:pPr>
            <w:r w:rsidRPr="008D703A">
              <w:rPr>
                <w:rFonts w:ascii="Arial" w:hAnsi="Arial" w:cs="Arial"/>
                <w:sz w:val="22"/>
                <w:szCs w:val="22"/>
                <w:lang w:val="en-US"/>
              </w:rPr>
              <w:t>High unemployment and raising costs of living, increase the share of population living at risk of poverty or social exclusion.</w:t>
            </w:r>
            <w:r w:rsidRPr="008D703A">
              <w:rPr>
                <w:rFonts w:ascii="Arial" w:eastAsia="MS Gothic" w:hAnsi="Arial" w:cs="Arial"/>
                <w:bCs/>
                <w:sz w:val="18"/>
                <w:szCs w:val="18"/>
                <w:lang w:val="en-US" w:eastAsia="en-US"/>
              </w:rPr>
              <w:t xml:space="preserve"> </w:t>
            </w:r>
            <w:r w:rsidRPr="008D703A">
              <w:rPr>
                <w:rFonts w:ascii="Arial" w:hAnsi="Arial" w:cs="Arial"/>
                <w:bCs/>
                <w:sz w:val="22"/>
                <w:szCs w:val="22"/>
                <w:lang w:val="en-US"/>
              </w:rPr>
              <w:t>Lack of investment in solid waste water and air quality management.</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bCs/>
                <w:sz w:val="22"/>
                <w:szCs w:val="22"/>
                <w:lang w:val="en-US"/>
              </w:rPr>
              <w:t>Pollution from agriculture</w:t>
            </w:r>
            <w:r w:rsidRPr="008D703A">
              <w:rPr>
                <w:rFonts w:ascii="Arial" w:hAnsi="Arial" w:cs="Arial"/>
                <w:sz w:val="22"/>
                <w:szCs w:val="22"/>
                <w:lang w:val="en-US"/>
              </w:rPr>
              <w:t>.</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Administrative burden for introducing new plans in renewable energy sector.</w:t>
            </w:r>
          </w:p>
          <w:p w:rsidR="0020676C" w:rsidRPr="00A055F8"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Vulnerability of the programme area due to high risk of natural disasters and lack of monitoring and managing of risk prevention systems.</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Croatia’s entry to Schengen regime might have negative impact on border propulsion.</w:t>
            </w:r>
          </w:p>
          <w:p w:rsidR="0020676C" w:rsidRPr="00A055F8"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Lack of investments into transport networks in general due to global economic crisis.</w:t>
            </w:r>
            <w:r>
              <w:t xml:space="preserve"> </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Low service quality standards affects further development of tourism in the programme area.</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Lack of cooperation between agricultural, health and culture sectors in order to provide integral touristic offer.</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Tourism sector not in line with market trends</w:t>
            </w:r>
            <w:r>
              <w:rPr>
                <w:rFonts w:ascii="Arial" w:hAnsi="Arial" w:cs="Arial"/>
                <w:sz w:val="22"/>
                <w:szCs w:val="22"/>
                <w:lang w:val="en-US"/>
              </w:rPr>
              <w:t>,</w:t>
            </w:r>
            <w:r w:rsidRPr="008D703A">
              <w:rPr>
                <w:rFonts w:ascii="Arial" w:hAnsi="Arial" w:cs="Arial"/>
                <w:sz w:val="22"/>
                <w:szCs w:val="22"/>
                <w:lang w:val="en-US"/>
              </w:rPr>
              <w:t xml:space="preserve"> which lowers the competitiveness of the programme area.</w:t>
            </w:r>
            <w:r>
              <w:t xml:space="preserve"> </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Lack of o</w:t>
            </w:r>
            <w:r>
              <w:rPr>
                <w:rFonts w:ascii="Arial" w:hAnsi="Arial" w:cs="Arial"/>
                <w:sz w:val="22"/>
                <w:szCs w:val="22"/>
                <w:lang w:val="en-US"/>
              </w:rPr>
              <w:t>pportunities for the employment results in emigration of youth.</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Increasing brain drain from the programme area.</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Increasing disparities between labour market supply and demand due to mismatch of programmes for life-long learning and prequalification with labour market needs.</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The primary and secondary education system in constant reform process</w:t>
            </w:r>
            <w:r>
              <w:rPr>
                <w:rFonts w:ascii="Arial" w:hAnsi="Arial" w:cs="Arial"/>
                <w:sz w:val="22"/>
                <w:szCs w:val="22"/>
                <w:lang w:val="en-US"/>
              </w:rPr>
              <w:t>.</w:t>
            </w:r>
          </w:p>
          <w:p w:rsidR="0020676C" w:rsidRPr="00A055F8"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Negative trend in birth in the programme area.</w:t>
            </w:r>
            <w:r>
              <w:t xml:space="preserve"> </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Slow progress in fight against corruption.</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Low awareness among citizens/public on corruptive methods and behaviors.</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Possible changes in the accession processes for Serbia putting additional pressure for reforms and actions on local and regional level.</w:t>
            </w:r>
          </w:p>
          <w:p w:rsidR="0020676C"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Continuation of financial crisis/economic stagnation in the programme area can lead to further cuts in public sectors affecting capacities at local and regional level of governance.</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Inability to satisfy market request in terms of quality and quantity of products.</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Lack of decentralized funding for R&amp;D.</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Lack of cooperation between scientific and private sector leads to insufficient technology transfer and lack in the access to R&amp;D-results especially for SMEs.</w:t>
            </w:r>
          </w:p>
          <w:p w:rsidR="0020676C" w:rsidRPr="008D703A" w:rsidRDefault="0020676C" w:rsidP="00170374">
            <w:pPr>
              <w:numPr>
                <w:ilvl w:val="0"/>
                <w:numId w:val="56"/>
              </w:numPr>
              <w:spacing w:before="0" w:after="0" w:line="280" w:lineRule="atLeast"/>
              <w:contextualSpacing/>
              <w:rPr>
                <w:rFonts w:ascii="Arial" w:hAnsi="Arial" w:cs="Arial"/>
                <w:szCs w:val="22"/>
                <w:lang w:val="en-US"/>
              </w:rPr>
            </w:pPr>
            <w:r w:rsidRPr="008D703A">
              <w:rPr>
                <w:rFonts w:ascii="Arial" w:hAnsi="Arial" w:cs="Arial"/>
                <w:sz w:val="22"/>
                <w:szCs w:val="22"/>
                <w:lang w:val="en-US"/>
              </w:rPr>
              <w:t>Economic crisis results in lack of investments in R&amp;D</w:t>
            </w:r>
          </w:p>
          <w:p w:rsidR="0020676C" w:rsidRPr="00D1383B" w:rsidRDefault="0020676C" w:rsidP="00D1383B">
            <w:pPr>
              <w:spacing w:before="0" w:after="0" w:line="280" w:lineRule="atLeast"/>
              <w:ind w:left="720" w:hanging="360"/>
              <w:contextualSpacing/>
              <w:rPr>
                <w:rFonts w:ascii="Arial" w:hAnsi="Arial" w:cs="Arial"/>
                <w:szCs w:val="22"/>
              </w:rPr>
            </w:pPr>
          </w:p>
          <w:p w:rsidR="0020676C" w:rsidRPr="00D1383B" w:rsidRDefault="0020676C" w:rsidP="00D1383B">
            <w:pPr>
              <w:rPr>
                <w:rFonts w:ascii="Arial" w:hAnsi="Arial" w:cs="Arial"/>
                <w:b/>
                <w:szCs w:val="22"/>
              </w:rPr>
            </w:pPr>
            <w:r w:rsidRPr="00D1383B">
              <w:rPr>
                <w:rFonts w:ascii="Arial" w:hAnsi="Arial" w:cs="Arial"/>
                <w:b/>
                <w:sz w:val="22"/>
                <w:szCs w:val="22"/>
              </w:rPr>
              <w:t>1.1.4 How the cooperation programme will address these needs and challenges</w:t>
            </w:r>
          </w:p>
          <w:p w:rsidR="0020676C" w:rsidRPr="00D1383B" w:rsidRDefault="0020676C" w:rsidP="00D1383B">
            <w:pPr>
              <w:rPr>
                <w:rFonts w:ascii="Arial" w:hAnsi="Arial" w:cs="Arial"/>
                <w:szCs w:val="22"/>
              </w:rPr>
            </w:pPr>
            <w:r w:rsidRPr="00D1383B">
              <w:rPr>
                <w:rFonts w:ascii="Arial" w:hAnsi="Arial" w:cs="Arial"/>
                <w:sz w:val="22"/>
                <w:szCs w:val="22"/>
              </w:rPr>
              <w:t xml:space="preserve">The overall programme strategy </w:t>
            </w:r>
            <w:proofErr w:type="gramStart"/>
            <w:r w:rsidRPr="00D1383B">
              <w:rPr>
                <w:rFonts w:ascii="Arial" w:hAnsi="Arial" w:cs="Arial"/>
                <w:sz w:val="22"/>
                <w:szCs w:val="22"/>
              </w:rPr>
              <w:t>is formulated</w:t>
            </w:r>
            <w:proofErr w:type="gramEnd"/>
            <w:r w:rsidRPr="00D1383B">
              <w:rPr>
                <w:rFonts w:ascii="Arial" w:hAnsi="Arial" w:cs="Arial"/>
                <w:sz w:val="22"/>
                <w:szCs w:val="22"/>
              </w:rPr>
              <w:t xml:space="preserve"> in direct response to the relevant Partnership Agreement (</w:t>
            </w:r>
            <w:r>
              <w:rPr>
                <w:rFonts w:ascii="Arial" w:hAnsi="Arial" w:cs="Arial"/>
                <w:sz w:val="22"/>
                <w:szCs w:val="22"/>
              </w:rPr>
              <w:t xml:space="preserve">HR) and </w:t>
            </w:r>
            <w:r w:rsidR="00C4339B">
              <w:rPr>
                <w:rFonts w:ascii="Arial" w:hAnsi="Arial" w:cs="Arial"/>
                <w:sz w:val="22"/>
                <w:szCs w:val="22"/>
              </w:rPr>
              <w:t xml:space="preserve">Indicative </w:t>
            </w:r>
            <w:r>
              <w:rPr>
                <w:rFonts w:ascii="Arial" w:hAnsi="Arial" w:cs="Arial"/>
                <w:sz w:val="22"/>
                <w:szCs w:val="22"/>
              </w:rPr>
              <w:t>Country Strateg</w:t>
            </w:r>
            <w:r w:rsidR="00C4339B">
              <w:rPr>
                <w:rFonts w:ascii="Arial" w:hAnsi="Arial" w:cs="Arial"/>
                <w:sz w:val="22"/>
                <w:szCs w:val="22"/>
              </w:rPr>
              <w:t>y</w:t>
            </w:r>
            <w:r>
              <w:rPr>
                <w:rFonts w:ascii="Arial" w:hAnsi="Arial" w:cs="Arial"/>
                <w:sz w:val="22"/>
                <w:szCs w:val="22"/>
              </w:rPr>
              <w:t xml:space="preserve"> Paper</w:t>
            </w:r>
            <w:r w:rsidRPr="00D1383B">
              <w:rPr>
                <w:rFonts w:ascii="Arial" w:hAnsi="Arial" w:cs="Arial"/>
                <w:sz w:val="22"/>
                <w:szCs w:val="22"/>
              </w:rPr>
              <w:t xml:space="preserve"> of Serbia.</w:t>
            </w:r>
          </w:p>
          <w:p w:rsidR="0020676C" w:rsidRPr="00D1383B" w:rsidRDefault="0020676C" w:rsidP="002B2487">
            <w:pPr>
              <w:spacing w:after="0"/>
              <w:rPr>
                <w:rFonts w:ascii="Arial" w:hAnsi="Arial" w:cs="Arial"/>
                <w:szCs w:val="22"/>
              </w:rPr>
            </w:pPr>
            <w:r w:rsidRPr="00D1383B">
              <w:rPr>
                <w:rFonts w:ascii="Arial" w:hAnsi="Arial" w:cs="Arial"/>
                <w:sz w:val="22"/>
                <w:szCs w:val="22"/>
              </w:rPr>
              <w:lastRenderedPageBreak/>
              <w:t>Partnership Agreement (HR) identifies main funding priorities for the ESI fund for Croatia for the period 2014-2010. These are:</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Innovative and competitive business and research environment</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Promoting energy efficiency, renewable energies and protecting natural resources</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Sustainable and modern transport and network infrastructure</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Enhancing labour market participation and quality of the education system</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Active inclusion and reduction of poverty</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Supporting the quality, effectiveness and efficiency of public administration and judiciary</w:t>
            </w:r>
          </w:p>
          <w:p w:rsidR="0020676C" w:rsidRPr="00D1383B" w:rsidRDefault="00C4339B" w:rsidP="002B2487">
            <w:pPr>
              <w:spacing w:after="0"/>
              <w:rPr>
                <w:rFonts w:ascii="Arial" w:hAnsi="Arial" w:cs="Arial"/>
                <w:szCs w:val="22"/>
              </w:rPr>
            </w:pPr>
            <w:r>
              <w:rPr>
                <w:rFonts w:ascii="Arial" w:hAnsi="Arial" w:cs="Arial"/>
                <w:sz w:val="22"/>
                <w:szCs w:val="22"/>
              </w:rPr>
              <w:t xml:space="preserve">Indicative </w:t>
            </w:r>
            <w:r w:rsidR="0020676C">
              <w:rPr>
                <w:rFonts w:ascii="Arial" w:hAnsi="Arial" w:cs="Arial"/>
                <w:sz w:val="22"/>
                <w:szCs w:val="22"/>
              </w:rPr>
              <w:t>Country Strateg</w:t>
            </w:r>
            <w:r>
              <w:rPr>
                <w:rFonts w:ascii="Arial" w:hAnsi="Arial" w:cs="Arial"/>
                <w:sz w:val="22"/>
                <w:szCs w:val="22"/>
              </w:rPr>
              <w:t>y</w:t>
            </w:r>
            <w:r w:rsidR="0020676C">
              <w:rPr>
                <w:rFonts w:ascii="Arial" w:hAnsi="Arial" w:cs="Arial"/>
                <w:sz w:val="22"/>
                <w:szCs w:val="22"/>
              </w:rPr>
              <w:t xml:space="preserve"> Paper</w:t>
            </w:r>
            <w:r w:rsidR="0020676C" w:rsidRPr="00D1383B">
              <w:rPr>
                <w:rFonts w:ascii="Arial" w:hAnsi="Arial" w:cs="Arial"/>
                <w:sz w:val="22"/>
                <w:szCs w:val="22"/>
              </w:rPr>
              <w:t xml:space="preserve"> of Serbia identifies main funding priorities in the following areas:</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Democracy and governance</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Rule of law and fundamental rights</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Environment and climate change</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Transport</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Energy</w:t>
            </w:r>
          </w:p>
          <w:p w:rsidR="0020676C" w:rsidRPr="00D1383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Competitiveness and innovation</w:t>
            </w:r>
          </w:p>
          <w:p w:rsidR="0020676C" w:rsidRPr="00D1383B" w:rsidRDefault="0020676C" w:rsidP="00170374">
            <w:pPr>
              <w:numPr>
                <w:ilvl w:val="0"/>
                <w:numId w:val="56"/>
              </w:numPr>
              <w:spacing w:before="0" w:after="0" w:line="276" w:lineRule="auto"/>
              <w:jc w:val="left"/>
              <w:rPr>
                <w:rFonts w:ascii="Arial" w:hAnsi="Arial" w:cs="Arial"/>
                <w:szCs w:val="22"/>
              </w:rPr>
            </w:pPr>
            <w:r>
              <w:rPr>
                <w:rFonts w:ascii="Arial" w:hAnsi="Arial" w:cs="Arial"/>
                <w:sz w:val="22"/>
                <w:szCs w:val="22"/>
              </w:rPr>
              <w:t xml:space="preserve">Education, </w:t>
            </w:r>
            <w:r w:rsidRPr="00D1383B">
              <w:rPr>
                <w:rFonts w:ascii="Arial" w:hAnsi="Arial" w:cs="Arial"/>
                <w:sz w:val="22"/>
                <w:szCs w:val="22"/>
              </w:rPr>
              <w:t>employment and social policies</w:t>
            </w:r>
          </w:p>
          <w:p w:rsidR="0020676C" w:rsidRPr="00897DBB" w:rsidRDefault="0020676C" w:rsidP="00170374">
            <w:pPr>
              <w:numPr>
                <w:ilvl w:val="0"/>
                <w:numId w:val="56"/>
              </w:numPr>
              <w:spacing w:before="0" w:after="0" w:line="276" w:lineRule="auto"/>
              <w:jc w:val="left"/>
              <w:rPr>
                <w:rFonts w:ascii="Arial" w:hAnsi="Arial" w:cs="Arial"/>
                <w:szCs w:val="22"/>
              </w:rPr>
            </w:pPr>
            <w:r w:rsidRPr="00D1383B">
              <w:rPr>
                <w:rFonts w:ascii="Arial" w:hAnsi="Arial" w:cs="Arial"/>
                <w:sz w:val="22"/>
                <w:szCs w:val="22"/>
              </w:rPr>
              <w:t>Agriculture and rural development</w:t>
            </w:r>
          </w:p>
          <w:p w:rsidR="0020676C" w:rsidRPr="00D1383B" w:rsidRDefault="0020676C" w:rsidP="00D1383B">
            <w:pPr>
              <w:rPr>
                <w:rFonts w:ascii="Arial" w:hAnsi="Arial" w:cs="Arial"/>
                <w:szCs w:val="22"/>
              </w:rPr>
            </w:pPr>
            <w:r w:rsidRPr="00D1383B">
              <w:rPr>
                <w:rFonts w:ascii="Arial" w:hAnsi="Arial" w:cs="Arial"/>
                <w:sz w:val="22"/>
                <w:szCs w:val="22"/>
              </w:rPr>
              <w:t xml:space="preserve">The strategy </w:t>
            </w:r>
            <w:r>
              <w:rPr>
                <w:rFonts w:ascii="Arial" w:hAnsi="Arial" w:cs="Arial"/>
                <w:sz w:val="22"/>
                <w:szCs w:val="22"/>
              </w:rPr>
              <w:t xml:space="preserve">of the IPA CBC Croatia- Serbia 2014-2020 programme </w:t>
            </w:r>
            <w:r w:rsidRPr="00D1383B">
              <w:rPr>
                <w:rFonts w:ascii="Arial" w:hAnsi="Arial" w:cs="Arial"/>
                <w:sz w:val="22"/>
                <w:szCs w:val="22"/>
              </w:rPr>
              <w:t>is based on the specific analysis and identified needs of the programme area, which have been di</w:t>
            </w:r>
            <w:r>
              <w:rPr>
                <w:rFonts w:ascii="Arial" w:hAnsi="Arial" w:cs="Arial"/>
                <w:sz w:val="22"/>
                <w:szCs w:val="22"/>
              </w:rPr>
              <w:t>scussed and agreed on through the</w:t>
            </w:r>
            <w:r w:rsidRPr="00D1383B">
              <w:rPr>
                <w:rFonts w:ascii="Arial" w:hAnsi="Arial" w:cs="Arial"/>
                <w:sz w:val="22"/>
                <w:szCs w:val="22"/>
              </w:rPr>
              <w:t xml:space="preserve"> extensive programming process including public consultation among the programme stakeholders. Moreover, the programming </w:t>
            </w:r>
            <w:r>
              <w:rPr>
                <w:rFonts w:ascii="Arial" w:hAnsi="Arial" w:cs="Arial"/>
                <w:sz w:val="22"/>
                <w:szCs w:val="22"/>
              </w:rPr>
              <w:t xml:space="preserve">process </w:t>
            </w:r>
            <w:r w:rsidRPr="00D1383B">
              <w:rPr>
                <w:rFonts w:ascii="Arial" w:hAnsi="Arial" w:cs="Arial"/>
                <w:sz w:val="22"/>
                <w:szCs w:val="22"/>
              </w:rPr>
              <w:t xml:space="preserve">took into account </w:t>
            </w:r>
            <w:r>
              <w:rPr>
                <w:rFonts w:ascii="Arial" w:hAnsi="Arial" w:cs="Arial"/>
                <w:sz w:val="22"/>
                <w:szCs w:val="22"/>
              </w:rPr>
              <w:t xml:space="preserve">the </w:t>
            </w:r>
            <w:r w:rsidRPr="00D1383B">
              <w:rPr>
                <w:rFonts w:ascii="Arial" w:hAnsi="Arial" w:cs="Arial"/>
                <w:sz w:val="22"/>
                <w:szCs w:val="22"/>
              </w:rPr>
              <w:t xml:space="preserve">lessons learned from </w:t>
            </w:r>
            <w:r>
              <w:rPr>
                <w:rFonts w:ascii="Arial" w:hAnsi="Arial" w:cs="Arial"/>
                <w:sz w:val="22"/>
                <w:szCs w:val="22"/>
              </w:rPr>
              <w:t>the previous programming period</w:t>
            </w:r>
            <w:r w:rsidRPr="00D1383B">
              <w:rPr>
                <w:rFonts w:ascii="Arial" w:hAnsi="Arial" w:cs="Arial"/>
                <w:sz w:val="22"/>
                <w:szCs w:val="22"/>
              </w:rPr>
              <w:t>, the given financial framework and the existence of suitable implementation and administration structures.</w:t>
            </w:r>
          </w:p>
          <w:p w:rsidR="0020676C" w:rsidRPr="00D1383B" w:rsidRDefault="0020676C" w:rsidP="00D1383B">
            <w:pPr>
              <w:rPr>
                <w:rFonts w:ascii="Arial" w:hAnsi="Arial" w:cs="Arial"/>
                <w:szCs w:val="22"/>
              </w:rPr>
            </w:pPr>
            <w:r w:rsidRPr="00D1383B">
              <w:rPr>
                <w:rFonts w:ascii="Arial" w:hAnsi="Arial" w:cs="Arial"/>
                <w:sz w:val="22"/>
                <w:szCs w:val="22"/>
              </w:rPr>
              <w:t>To achieve the intended targets for the priority axes</w:t>
            </w:r>
            <w:r>
              <w:rPr>
                <w:rFonts w:ascii="Arial" w:hAnsi="Arial" w:cs="Arial"/>
                <w:sz w:val="22"/>
                <w:szCs w:val="22"/>
              </w:rPr>
              <w:t xml:space="preserve">, the actions </w:t>
            </w:r>
            <w:r w:rsidRPr="00D1383B">
              <w:rPr>
                <w:rFonts w:ascii="Arial" w:hAnsi="Arial" w:cs="Arial"/>
                <w:sz w:val="22"/>
                <w:szCs w:val="22"/>
              </w:rPr>
              <w:t>suppor</w:t>
            </w:r>
            <w:r>
              <w:rPr>
                <w:rFonts w:ascii="Arial" w:hAnsi="Arial" w:cs="Arial"/>
                <w:sz w:val="22"/>
                <w:szCs w:val="22"/>
              </w:rPr>
              <w:t>ted within the priority axes have</w:t>
            </w:r>
            <w:r w:rsidRPr="00D1383B">
              <w:rPr>
                <w:rFonts w:ascii="Arial" w:hAnsi="Arial" w:cs="Arial"/>
                <w:sz w:val="22"/>
                <w:szCs w:val="22"/>
              </w:rPr>
              <w:t xml:space="preserve"> to contribute to the specific objectives of the relevant priority axis. The results of the different </w:t>
            </w:r>
            <w:r>
              <w:rPr>
                <w:rFonts w:ascii="Arial" w:hAnsi="Arial" w:cs="Arial"/>
                <w:sz w:val="22"/>
                <w:szCs w:val="22"/>
              </w:rPr>
              <w:t>actions</w:t>
            </w:r>
            <w:r w:rsidRPr="00D1383B">
              <w:rPr>
                <w:rFonts w:ascii="Arial" w:hAnsi="Arial" w:cs="Arial"/>
                <w:sz w:val="22"/>
                <w:szCs w:val="22"/>
              </w:rPr>
              <w:t xml:space="preserve"> will have to be measured with </w:t>
            </w:r>
            <w:r>
              <w:rPr>
                <w:rFonts w:ascii="Arial" w:hAnsi="Arial" w:cs="Arial"/>
                <w:sz w:val="22"/>
                <w:szCs w:val="22"/>
              </w:rPr>
              <w:t xml:space="preserve">the </w:t>
            </w:r>
            <w:r w:rsidRPr="00D1383B">
              <w:rPr>
                <w:rFonts w:ascii="Arial" w:hAnsi="Arial" w:cs="Arial"/>
                <w:sz w:val="22"/>
                <w:szCs w:val="22"/>
              </w:rPr>
              <w:t xml:space="preserve">given result indicators. Effectiveness in the ratio between the costs of the operation and its contribution to reach the target values is also an important factor as well as the compliance of these </w:t>
            </w:r>
            <w:r>
              <w:rPr>
                <w:rFonts w:ascii="Arial" w:hAnsi="Arial" w:cs="Arial"/>
                <w:sz w:val="22"/>
                <w:szCs w:val="22"/>
              </w:rPr>
              <w:t>actions</w:t>
            </w:r>
            <w:r w:rsidRPr="00D1383B">
              <w:rPr>
                <w:rFonts w:ascii="Arial" w:hAnsi="Arial" w:cs="Arial"/>
                <w:sz w:val="22"/>
                <w:szCs w:val="22"/>
              </w:rPr>
              <w:t xml:space="preserve"> with the relevant cross-border strategies.</w:t>
            </w:r>
          </w:p>
          <w:p w:rsidR="0020676C" w:rsidRPr="00D1383B" w:rsidRDefault="0020676C" w:rsidP="00D1383B">
            <w:pPr>
              <w:rPr>
                <w:rFonts w:ascii="Arial" w:hAnsi="Arial" w:cs="Arial"/>
                <w:szCs w:val="22"/>
              </w:rPr>
            </w:pPr>
            <w:r w:rsidRPr="00D1383B">
              <w:rPr>
                <w:rFonts w:ascii="Arial" w:hAnsi="Arial" w:cs="Arial"/>
                <w:sz w:val="22"/>
                <w:szCs w:val="22"/>
              </w:rPr>
              <w:t xml:space="preserve">The specific objectives of IPA CBC Programme Croatia-Serbia 2014-2020 take into account common challenges and needs shared by </w:t>
            </w:r>
            <w:r>
              <w:rPr>
                <w:rFonts w:ascii="Arial" w:hAnsi="Arial" w:cs="Arial"/>
                <w:sz w:val="22"/>
                <w:szCs w:val="22"/>
              </w:rPr>
              <w:t xml:space="preserve">the </w:t>
            </w:r>
            <w:r w:rsidRPr="00D1383B">
              <w:rPr>
                <w:rFonts w:ascii="Arial" w:hAnsi="Arial" w:cs="Arial"/>
                <w:sz w:val="22"/>
                <w:szCs w:val="22"/>
              </w:rPr>
              <w:t xml:space="preserve">border area and can thus contribute better to social, economic and territorial cohesion </w:t>
            </w:r>
            <w:r>
              <w:rPr>
                <w:rFonts w:ascii="Arial" w:hAnsi="Arial" w:cs="Arial"/>
                <w:sz w:val="22"/>
                <w:szCs w:val="22"/>
              </w:rPr>
              <w:t xml:space="preserve">than national endeavours alone. </w:t>
            </w:r>
            <w:r w:rsidRPr="00D1383B">
              <w:rPr>
                <w:rFonts w:ascii="Arial" w:hAnsi="Arial" w:cs="Arial"/>
                <w:sz w:val="22"/>
                <w:szCs w:val="22"/>
              </w:rPr>
              <w:t>The programme strategy seeks to reduce barriers of development by promoting sustainable and integrated territorial approaches. It aims to strengthen existing or to make use of yet untapped potentials to support territorial integration, which will ultimately result in creation of growth and jobs.</w:t>
            </w:r>
          </w:p>
          <w:p w:rsidR="0020676C" w:rsidRPr="00D1383B" w:rsidRDefault="0020676C" w:rsidP="00D1383B">
            <w:pPr>
              <w:rPr>
                <w:rFonts w:ascii="Arial" w:hAnsi="Arial" w:cs="Arial"/>
                <w:szCs w:val="22"/>
              </w:rPr>
            </w:pPr>
            <w:r w:rsidRPr="00D1383B">
              <w:rPr>
                <w:rFonts w:ascii="Arial" w:hAnsi="Arial" w:cs="Arial"/>
                <w:sz w:val="22"/>
                <w:szCs w:val="22"/>
              </w:rPr>
              <w:t>Consequently, by exploiting potentials of the area and striving to overcome barriers of development, the IPA CBC Programme Croatia-Serbia 2014-</w:t>
            </w:r>
            <w:r>
              <w:rPr>
                <w:rFonts w:ascii="Arial" w:hAnsi="Arial" w:cs="Arial"/>
                <w:sz w:val="22"/>
                <w:szCs w:val="22"/>
              </w:rPr>
              <w:t>2020 builds on the following thematic priorities</w:t>
            </w:r>
            <w:r w:rsidRPr="00D1383B">
              <w:rPr>
                <w:rFonts w:ascii="Arial" w:hAnsi="Arial" w:cs="Arial"/>
                <w:sz w:val="22"/>
                <w:szCs w:val="22"/>
              </w:rPr>
              <w:t xml:space="preserve"> which are in line with </w:t>
            </w:r>
            <w:r>
              <w:rPr>
                <w:rFonts w:ascii="Arial" w:hAnsi="Arial" w:cs="Arial"/>
                <w:sz w:val="22"/>
                <w:szCs w:val="22"/>
              </w:rPr>
              <w:t xml:space="preserve">the problems and needs </w:t>
            </w:r>
            <w:r w:rsidRPr="00D1383B">
              <w:rPr>
                <w:rFonts w:ascii="Arial" w:hAnsi="Arial" w:cs="Arial"/>
                <w:sz w:val="22"/>
                <w:szCs w:val="22"/>
              </w:rPr>
              <w:t xml:space="preserve">identified as well as with </w:t>
            </w:r>
            <w:r>
              <w:rPr>
                <w:rFonts w:ascii="Arial" w:hAnsi="Arial" w:cs="Arial"/>
                <w:sz w:val="22"/>
                <w:szCs w:val="22"/>
              </w:rPr>
              <w:t xml:space="preserve">the </w:t>
            </w:r>
            <w:r w:rsidRPr="00D1383B">
              <w:rPr>
                <w:rFonts w:ascii="Arial" w:hAnsi="Arial" w:cs="Arial"/>
                <w:sz w:val="22"/>
                <w:szCs w:val="22"/>
              </w:rPr>
              <w:t>development goals set out in relevant national strategic papers:</w:t>
            </w:r>
          </w:p>
          <w:p w:rsidR="0020676C" w:rsidRPr="00D1383B" w:rsidRDefault="0020676C" w:rsidP="00D1383B">
            <w:pPr>
              <w:rPr>
                <w:rFonts w:ascii="Arial" w:hAnsi="Arial" w:cs="Arial"/>
                <w:szCs w:val="22"/>
              </w:rPr>
            </w:pPr>
            <w:r w:rsidRPr="00D1383B">
              <w:rPr>
                <w:rFonts w:ascii="Arial" w:hAnsi="Arial" w:cs="Arial"/>
                <w:sz w:val="22"/>
                <w:szCs w:val="22"/>
              </w:rPr>
              <w:t>-</w:t>
            </w:r>
            <w:r w:rsidRPr="00D1383B">
              <w:rPr>
                <w:rFonts w:ascii="Arial" w:hAnsi="Arial" w:cs="Arial"/>
                <w:sz w:val="22"/>
                <w:szCs w:val="22"/>
              </w:rPr>
              <w:tab/>
              <w:t>Employment, Social Inclusion, Health</w:t>
            </w:r>
            <w:r>
              <w:rPr>
                <w:rFonts w:ascii="Arial" w:hAnsi="Arial" w:cs="Arial"/>
                <w:sz w:val="22"/>
                <w:szCs w:val="22"/>
              </w:rPr>
              <w:t xml:space="preserve"> and Social Services</w:t>
            </w:r>
            <w:r w:rsidRPr="00D1383B">
              <w:rPr>
                <w:rFonts w:ascii="Arial" w:hAnsi="Arial" w:cs="Arial"/>
                <w:sz w:val="22"/>
                <w:szCs w:val="22"/>
              </w:rPr>
              <w:t xml:space="preserve"> (TP 1)</w:t>
            </w:r>
          </w:p>
          <w:p w:rsidR="0020676C" w:rsidRPr="00D1383B" w:rsidRDefault="0020676C" w:rsidP="00D1383B">
            <w:pPr>
              <w:rPr>
                <w:rFonts w:ascii="Arial" w:hAnsi="Arial" w:cs="Arial"/>
                <w:szCs w:val="22"/>
              </w:rPr>
            </w:pPr>
            <w:r w:rsidRPr="00D1383B">
              <w:rPr>
                <w:rFonts w:ascii="Arial" w:hAnsi="Arial" w:cs="Arial"/>
                <w:sz w:val="22"/>
                <w:szCs w:val="22"/>
              </w:rPr>
              <w:lastRenderedPageBreak/>
              <w:t>-</w:t>
            </w:r>
            <w:r w:rsidRPr="00D1383B">
              <w:rPr>
                <w:rFonts w:ascii="Arial" w:hAnsi="Arial" w:cs="Arial"/>
                <w:sz w:val="22"/>
                <w:szCs w:val="22"/>
              </w:rPr>
              <w:tab/>
              <w:t>Environment, Risk Prevention and Energy Production (TP 2)</w:t>
            </w:r>
          </w:p>
          <w:p w:rsidR="0020676C" w:rsidRPr="00D1383B" w:rsidRDefault="0020676C" w:rsidP="00D1383B">
            <w:pPr>
              <w:rPr>
                <w:rFonts w:ascii="Arial" w:hAnsi="Arial" w:cs="Arial"/>
                <w:szCs w:val="22"/>
              </w:rPr>
            </w:pPr>
            <w:r w:rsidRPr="00D1383B">
              <w:rPr>
                <w:rFonts w:ascii="Arial" w:hAnsi="Arial" w:cs="Arial"/>
                <w:sz w:val="22"/>
                <w:szCs w:val="22"/>
              </w:rPr>
              <w:t>-</w:t>
            </w:r>
            <w:r w:rsidRPr="00D1383B">
              <w:rPr>
                <w:rFonts w:ascii="Arial" w:hAnsi="Arial" w:cs="Arial"/>
                <w:sz w:val="22"/>
                <w:szCs w:val="22"/>
              </w:rPr>
              <w:tab/>
              <w:t>Tourism and Cultural and Natural Heritage (TP 4)</w:t>
            </w:r>
          </w:p>
          <w:p w:rsidR="0020676C" w:rsidRDefault="0020676C" w:rsidP="00D1383B">
            <w:pPr>
              <w:rPr>
                <w:rFonts w:ascii="Arial" w:hAnsi="Arial" w:cs="Arial"/>
                <w:szCs w:val="22"/>
              </w:rPr>
            </w:pPr>
            <w:r w:rsidRPr="00D1383B">
              <w:rPr>
                <w:rFonts w:ascii="Arial" w:hAnsi="Arial" w:cs="Arial"/>
                <w:sz w:val="22"/>
                <w:szCs w:val="22"/>
              </w:rPr>
              <w:t>-</w:t>
            </w:r>
            <w:r w:rsidRPr="00D1383B">
              <w:rPr>
                <w:rFonts w:ascii="Arial" w:hAnsi="Arial" w:cs="Arial"/>
                <w:sz w:val="22"/>
                <w:szCs w:val="22"/>
              </w:rPr>
              <w:tab/>
              <w:t xml:space="preserve">Competitiveness and SME Development (TP 7) </w:t>
            </w:r>
          </w:p>
          <w:p w:rsidR="0020676C" w:rsidRDefault="0020676C" w:rsidP="00D1383B">
            <w:pPr>
              <w:rPr>
                <w:rFonts w:ascii="Arial" w:hAnsi="Arial" w:cs="Arial"/>
                <w:szCs w:val="22"/>
              </w:rPr>
            </w:pPr>
          </w:p>
          <w:p w:rsidR="0020676C" w:rsidRDefault="0020676C" w:rsidP="00D1383B">
            <w:pPr>
              <w:rPr>
                <w:rFonts w:ascii="Arial" w:hAnsi="Arial" w:cs="Arial"/>
                <w:szCs w:val="22"/>
              </w:rPr>
            </w:pPr>
            <w:r>
              <w:rPr>
                <w:rFonts w:ascii="Arial" w:hAnsi="Arial" w:cs="Arial"/>
                <w:sz w:val="22"/>
                <w:szCs w:val="22"/>
              </w:rPr>
              <w:t>The selected thematic priorities have been translated into four priority axes which reflect the needs and challenges as identified in the situation analysis of the programme area.</w:t>
            </w:r>
          </w:p>
          <w:p w:rsidR="0020676C" w:rsidRPr="00D1383B" w:rsidRDefault="0020676C" w:rsidP="00D1383B">
            <w:pPr>
              <w:rPr>
                <w:rFonts w:ascii="Arial" w:hAnsi="Arial" w:cs="Arial"/>
                <w:szCs w:val="22"/>
              </w:rPr>
            </w:pPr>
            <w:r>
              <w:rPr>
                <w:rFonts w:ascii="Arial" w:hAnsi="Arial" w:cs="Arial"/>
                <w:sz w:val="22"/>
                <w:szCs w:val="22"/>
              </w:rPr>
              <w:t xml:space="preserve">For each thematic priority/priority axis, one or two specific objectives were identified. Seven specific objectives indicate specific changes that the </w:t>
            </w:r>
            <w:r w:rsidRPr="00D1383B">
              <w:rPr>
                <w:rFonts w:ascii="Arial" w:hAnsi="Arial" w:cs="Arial"/>
                <w:sz w:val="22"/>
                <w:szCs w:val="22"/>
              </w:rPr>
              <w:t>IPA CBC Programme Croatia-Serbia 2014-</w:t>
            </w:r>
            <w:r>
              <w:rPr>
                <w:rFonts w:ascii="Arial" w:hAnsi="Arial" w:cs="Arial"/>
                <w:sz w:val="22"/>
                <w:szCs w:val="22"/>
              </w:rPr>
              <w:t>2020 anticipates to achieve.</w:t>
            </w:r>
          </w:p>
          <w:p w:rsidR="0020676C" w:rsidRPr="00D1383B" w:rsidRDefault="0020676C" w:rsidP="00D1383B">
            <w:pPr>
              <w:rPr>
                <w:rFonts w:ascii="Arial" w:hAnsi="Arial" w:cs="Arial"/>
                <w:szCs w:val="22"/>
              </w:rPr>
            </w:pPr>
          </w:p>
          <w:p w:rsidR="0020676C" w:rsidRPr="00D1383B" w:rsidRDefault="0020676C" w:rsidP="00D1383B">
            <w:pPr>
              <w:rPr>
                <w:rFonts w:ascii="Arial" w:hAnsi="Arial" w:cs="Arial"/>
                <w:szCs w:val="22"/>
              </w:rPr>
            </w:pPr>
            <w:r w:rsidRPr="00D1383B">
              <w:rPr>
                <w:rFonts w:ascii="Arial" w:hAnsi="Arial" w:cs="Arial"/>
                <w:sz w:val="22"/>
                <w:szCs w:val="22"/>
                <w:highlight w:val="yellow"/>
              </w:rPr>
              <w:t>Annex --- gives an overview of the programme strategy and its structure</w:t>
            </w:r>
            <w:r w:rsidRPr="00D1383B">
              <w:rPr>
                <w:rFonts w:ascii="Arial" w:hAnsi="Arial" w:cs="Arial"/>
                <w:sz w:val="22"/>
                <w:szCs w:val="22"/>
              </w:rPr>
              <w:t>.</w:t>
            </w:r>
          </w:p>
          <w:p w:rsidR="0020676C" w:rsidRPr="00D1383B" w:rsidRDefault="0020676C" w:rsidP="00D1383B">
            <w:pPr>
              <w:rPr>
                <w:rFonts w:ascii="Arial" w:hAnsi="Arial" w:cs="Arial"/>
                <w:szCs w:val="22"/>
              </w:rPr>
            </w:pPr>
          </w:p>
          <w:p w:rsidR="0020676C" w:rsidRPr="00BD52FD" w:rsidRDefault="0020676C" w:rsidP="00D1383B">
            <w:pPr>
              <w:rPr>
                <w:rFonts w:ascii="Arial" w:hAnsi="Arial" w:cs="Arial"/>
                <w:i/>
                <w:color w:val="1F497D"/>
                <w:szCs w:val="22"/>
                <w:lang w:eastAsia="de-DE"/>
              </w:rPr>
            </w:pPr>
            <w:r w:rsidRPr="00BD52FD">
              <w:rPr>
                <w:rFonts w:ascii="Arial" w:hAnsi="Arial" w:cs="Arial"/>
                <w:i/>
                <w:color w:val="1F497D"/>
                <w:sz w:val="22"/>
                <w:szCs w:val="22"/>
                <w:lang w:eastAsia="de-DE"/>
              </w:rPr>
              <w:t>Priority Axis 1 – “Promoting employment and improving social inclusion and social and health services”</w:t>
            </w:r>
          </w:p>
          <w:p w:rsidR="0020676C" w:rsidRPr="006071D6" w:rsidRDefault="0020676C" w:rsidP="00D1383B">
            <w:pPr>
              <w:rPr>
                <w:rFonts w:ascii="Arial" w:hAnsi="Arial" w:cs="Arial"/>
                <w:szCs w:val="22"/>
              </w:rPr>
            </w:pPr>
            <w:r w:rsidRPr="00D1383B">
              <w:rPr>
                <w:rFonts w:ascii="Arial" w:hAnsi="Arial" w:cs="Arial"/>
                <w:sz w:val="22"/>
                <w:szCs w:val="22"/>
              </w:rPr>
              <w:t xml:space="preserve">Priority axis 1 aims to </w:t>
            </w:r>
            <w:r>
              <w:rPr>
                <w:rFonts w:ascii="Arial" w:hAnsi="Arial" w:cs="Arial"/>
                <w:sz w:val="22"/>
                <w:szCs w:val="22"/>
              </w:rPr>
              <w:t xml:space="preserve">improve facilities, services and employment throughout the programme area by </w:t>
            </w:r>
            <w:r w:rsidRPr="00491562">
              <w:rPr>
                <w:rFonts w:ascii="Arial" w:hAnsi="Arial" w:cs="Arial"/>
                <w:sz w:val="22"/>
                <w:szCs w:val="22"/>
              </w:rPr>
              <w:t>enhancing</w:t>
            </w:r>
            <w:r>
              <w:rPr>
                <w:rFonts w:ascii="Arial" w:hAnsi="Arial" w:cs="Arial"/>
                <w:sz w:val="22"/>
                <w:szCs w:val="22"/>
              </w:rPr>
              <w:t xml:space="preserve"> labour skills and employability as well as by improving social inclusion and services in the area of public health and social </w:t>
            </w:r>
            <w:r w:rsidRPr="006071D6">
              <w:rPr>
                <w:rFonts w:ascii="Arial" w:hAnsi="Arial" w:cs="Arial"/>
                <w:sz w:val="22"/>
                <w:szCs w:val="22"/>
              </w:rPr>
              <w:t>welfare.</w:t>
            </w:r>
          </w:p>
          <w:p w:rsidR="0020676C" w:rsidRPr="00D1383B" w:rsidRDefault="0020676C" w:rsidP="00D1383B">
            <w:pPr>
              <w:rPr>
                <w:rFonts w:ascii="Arial" w:hAnsi="Arial" w:cs="Arial"/>
                <w:szCs w:val="22"/>
              </w:rPr>
            </w:pPr>
            <w:r w:rsidRPr="006071D6">
              <w:rPr>
                <w:rFonts w:ascii="Arial" w:hAnsi="Arial" w:cs="Arial"/>
                <w:sz w:val="22"/>
                <w:szCs w:val="22"/>
              </w:rPr>
              <w:t>More concretely, the priority focuses on developing and implementing of lifelong learning programmes providing programme area inhabitants with knowledge, experience and qualifications in line with labour market needs, including</w:t>
            </w:r>
            <w:r>
              <w:rPr>
                <w:rFonts w:ascii="Arial" w:hAnsi="Arial" w:cs="Arial"/>
                <w:sz w:val="22"/>
                <w:szCs w:val="22"/>
              </w:rPr>
              <w:t xml:space="preserve"> </w:t>
            </w:r>
            <w:r w:rsidRPr="006071D6">
              <w:rPr>
                <w:rFonts w:ascii="Arial" w:hAnsi="Arial" w:cs="Arial"/>
                <w:sz w:val="22"/>
                <w:szCs w:val="22"/>
              </w:rPr>
              <w:t xml:space="preserve">education on self-employment and entrepreneurship. Furthermore, the priority will address the challenges identified in the area of social inclusion, public health and social welfare sector by enhancing accessibility to and effectiveness of the related health and social services, supporting education of vulnerable groups (such as youth, unemployed, disabled, elderly, women, minorities, inactive </w:t>
            </w:r>
            <w:r>
              <w:rPr>
                <w:rFonts w:ascii="Arial" w:hAnsi="Arial" w:cs="Arial"/>
                <w:sz w:val="22"/>
                <w:szCs w:val="22"/>
              </w:rPr>
              <w:t>persons</w:t>
            </w:r>
            <w:r w:rsidRPr="006071D6">
              <w:rPr>
                <w:rFonts w:ascii="Arial" w:hAnsi="Arial" w:cs="Arial"/>
                <w:sz w:val="22"/>
                <w:szCs w:val="22"/>
              </w:rPr>
              <w:t>, etc) and enhancing social entrepreneurship.</w:t>
            </w:r>
            <w:r w:rsidRPr="00D1383B">
              <w:rPr>
                <w:rFonts w:ascii="Arial" w:hAnsi="Arial" w:cs="Arial"/>
                <w:sz w:val="22"/>
                <w:szCs w:val="22"/>
              </w:rPr>
              <w:t xml:space="preserve">  </w:t>
            </w:r>
          </w:p>
          <w:p w:rsidR="0020676C" w:rsidRPr="00D1383B" w:rsidRDefault="0020676C" w:rsidP="00D1383B">
            <w:pPr>
              <w:rPr>
                <w:rFonts w:ascii="Arial" w:hAnsi="Arial" w:cs="Arial"/>
                <w:szCs w:val="22"/>
              </w:rPr>
            </w:pPr>
            <w:r w:rsidRPr="00D1383B">
              <w:rPr>
                <w:rFonts w:ascii="Arial" w:hAnsi="Arial" w:cs="Arial"/>
                <w:sz w:val="22"/>
                <w:szCs w:val="22"/>
              </w:rPr>
              <w:t>A clear contribution to the following main funding priorities of relevant national strategic papers can be observed:</w:t>
            </w:r>
          </w:p>
          <w:p w:rsidR="0020676C" w:rsidRPr="00D1383B" w:rsidRDefault="0020676C" w:rsidP="00D018CA">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Enhancing labour market participation and quality of the education system</w:t>
            </w:r>
          </w:p>
          <w:p w:rsidR="0020676C" w:rsidRPr="00D1383B" w:rsidRDefault="0020676C" w:rsidP="00D018CA">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Education, employment and social policies.</w:t>
            </w:r>
          </w:p>
          <w:p w:rsidR="0020676C" w:rsidRPr="00BD52FD" w:rsidRDefault="0020676C" w:rsidP="00D1383B">
            <w:pPr>
              <w:rPr>
                <w:rFonts w:ascii="Arial" w:hAnsi="Arial" w:cs="Arial"/>
                <w:i/>
                <w:color w:val="1F497D"/>
                <w:szCs w:val="22"/>
                <w:lang w:eastAsia="de-DE"/>
              </w:rPr>
            </w:pPr>
            <w:r w:rsidRPr="00BD52FD">
              <w:rPr>
                <w:rFonts w:ascii="Arial" w:hAnsi="Arial" w:cs="Arial"/>
                <w:i/>
                <w:color w:val="1F497D"/>
                <w:sz w:val="22"/>
                <w:szCs w:val="22"/>
                <w:lang w:eastAsia="de-DE"/>
              </w:rPr>
              <w:t>Priority Axis 2 – “Protecting the environment, improving risk prevention and sustainable energy production”</w:t>
            </w:r>
          </w:p>
          <w:p w:rsidR="0020676C" w:rsidRPr="00D1383B" w:rsidRDefault="0020676C" w:rsidP="00D1383B">
            <w:pPr>
              <w:rPr>
                <w:rFonts w:ascii="Arial" w:hAnsi="Arial" w:cs="Arial"/>
                <w:szCs w:val="22"/>
              </w:rPr>
            </w:pPr>
            <w:r w:rsidRPr="00D1383B">
              <w:rPr>
                <w:rFonts w:ascii="Arial" w:hAnsi="Arial" w:cs="Arial"/>
                <w:sz w:val="22"/>
                <w:szCs w:val="22"/>
              </w:rPr>
              <w:t>Priority axis 2 directly responds to the environment protection</w:t>
            </w:r>
            <w:r>
              <w:rPr>
                <w:rFonts w:ascii="Arial" w:hAnsi="Arial" w:cs="Arial"/>
                <w:sz w:val="22"/>
                <w:szCs w:val="22"/>
              </w:rPr>
              <w:t xml:space="preserve"> challenges,</w:t>
            </w:r>
            <w:r w:rsidRPr="00D1383B">
              <w:rPr>
                <w:rFonts w:ascii="Arial" w:hAnsi="Arial" w:cs="Arial"/>
                <w:sz w:val="22"/>
                <w:szCs w:val="22"/>
              </w:rPr>
              <w:t xml:space="preserve"> risk prevention improvement </w:t>
            </w:r>
            <w:r>
              <w:rPr>
                <w:rFonts w:ascii="Arial" w:hAnsi="Arial" w:cs="Arial"/>
                <w:sz w:val="22"/>
                <w:szCs w:val="22"/>
              </w:rPr>
              <w:t xml:space="preserve">needs </w:t>
            </w:r>
            <w:r w:rsidRPr="00D1383B">
              <w:rPr>
                <w:rFonts w:ascii="Arial" w:hAnsi="Arial" w:cs="Arial"/>
                <w:sz w:val="22"/>
                <w:szCs w:val="22"/>
              </w:rPr>
              <w:t>and aims at strengthening the</w:t>
            </w:r>
            <w:r>
              <w:rPr>
                <w:rFonts w:ascii="Arial" w:hAnsi="Arial" w:cs="Arial"/>
                <w:sz w:val="22"/>
                <w:szCs w:val="22"/>
              </w:rPr>
              <w:t xml:space="preserve"> usage of renewable energies thus</w:t>
            </w:r>
            <w:r w:rsidRPr="00D1383B">
              <w:rPr>
                <w:rFonts w:ascii="Arial" w:hAnsi="Arial" w:cs="Arial"/>
                <w:sz w:val="22"/>
                <w:szCs w:val="22"/>
              </w:rPr>
              <w:t xml:space="preserve"> improving energy efficiency.</w:t>
            </w:r>
          </w:p>
          <w:p w:rsidR="0020676C" w:rsidRPr="00D1383B" w:rsidRDefault="0020676C" w:rsidP="00D1383B">
            <w:pPr>
              <w:rPr>
                <w:rFonts w:ascii="Arial" w:hAnsi="Arial" w:cs="Arial"/>
                <w:szCs w:val="22"/>
              </w:rPr>
            </w:pPr>
            <w:r w:rsidRPr="00D1383B">
              <w:rPr>
                <w:rFonts w:ascii="Arial" w:hAnsi="Arial" w:cs="Arial"/>
                <w:sz w:val="22"/>
                <w:szCs w:val="22"/>
              </w:rPr>
              <w:t xml:space="preserve">Developing and implementing joint </w:t>
            </w:r>
            <w:r>
              <w:rPr>
                <w:rFonts w:ascii="Arial" w:hAnsi="Arial" w:cs="Arial"/>
                <w:sz w:val="22"/>
                <w:szCs w:val="22"/>
              </w:rPr>
              <w:t>management initiatives aiming at</w:t>
            </w:r>
            <w:r w:rsidRPr="00D1383B">
              <w:rPr>
                <w:rFonts w:ascii="Arial" w:hAnsi="Arial" w:cs="Arial"/>
                <w:sz w:val="22"/>
                <w:szCs w:val="22"/>
              </w:rPr>
              <w:t xml:space="preserve"> improving envir</w:t>
            </w:r>
            <w:r>
              <w:rPr>
                <w:rFonts w:ascii="Arial" w:hAnsi="Arial" w:cs="Arial"/>
                <w:sz w:val="22"/>
                <w:szCs w:val="22"/>
              </w:rPr>
              <w:t xml:space="preserve">onmental </w:t>
            </w:r>
            <w:r w:rsidRPr="00D1383B">
              <w:rPr>
                <w:rFonts w:ascii="Arial" w:hAnsi="Arial" w:cs="Arial"/>
                <w:sz w:val="22"/>
                <w:szCs w:val="22"/>
              </w:rPr>
              <w:t>protection systems (from flood, draught and other disasters)</w:t>
            </w:r>
            <w:r>
              <w:rPr>
                <w:rFonts w:ascii="Arial" w:hAnsi="Arial" w:cs="Arial"/>
                <w:sz w:val="22"/>
                <w:szCs w:val="22"/>
              </w:rPr>
              <w:t xml:space="preserve"> and related </w:t>
            </w:r>
            <w:r w:rsidRPr="00D1383B">
              <w:rPr>
                <w:rFonts w:ascii="Arial" w:hAnsi="Arial" w:cs="Arial"/>
                <w:sz w:val="22"/>
                <w:szCs w:val="22"/>
              </w:rPr>
              <w:t>measures and tools for reducing the risk of natural disasters</w:t>
            </w:r>
            <w:r>
              <w:rPr>
                <w:rFonts w:ascii="Arial" w:hAnsi="Arial" w:cs="Arial"/>
                <w:sz w:val="22"/>
                <w:szCs w:val="22"/>
              </w:rPr>
              <w:t xml:space="preserve">; joint initiatives tackling the protection of biodiversity and endangered species and habitats as well as pilot and demonstration projects promoting innovative technologies in the area of sustainable energy production and energy efficiency </w:t>
            </w:r>
            <w:r w:rsidRPr="00D1383B">
              <w:rPr>
                <w:rFonts w:ascii="Arial" w:hAnsi="Arial" w:cs="Arial"/>
                <w:sz w:val="22"/>
                <w:szCs w:val="22"/>
              </w:rPr>
              <w:t xml:space="preserve"> shall be supported in order to tackle the challenges that the programme area is fa</w:t>
            </w:r>
            <w:r>
              <w:rPr>
                <w:rFonts w:ascii="Arial" w:hAnsi="Arial" w:cs="Arial"/>
                <w:sz w:val="22"/>
                <w:szCs w:val="22"/>
              </w:rPr>
              <w:t xml:space="preserve">cing in the fields of environmental, </w:t>
            </w:r>
            <w:r w:rsidRPr="00D1383B">
              <w:rPr>
                <w:rFonts w:ascii="Arial" w:hAnsi="Arial" w:cs="Arial"/>
                <w:sz w:val="22"/>
                <w:szCs w:val="22"/>
              </w:rPr>
              <w:t xml:space="preserve">nature </w:t>
            </w:r>
            <w:r>
              <w:rPr>
                <w:rFonts w:ascii="Arial" w:hAnsi="Arial" w:cs="Arial"/>
                <w:sz w:val="22"/>
                <w:szCs w:val="22"/>
              </w:rPr>
              <w:t xml:space="preserve">and biodiversity </w:t>
            </w:r>
            <w:r w:rsidRPr="00D1383B">
              <w:rPr>
                <w:rFonts w:ascii="Arial" w:hAnsi="Arial" w:cs="Arial"/>
                <w:sz w:val="22"/>
                <w:szCs w:val="22"/>
              </w:rPr>
              <w:t>protection</w:t>
            </w:r>
            <w:r>
              <w:rPr>
                <w:rFonts w:ascii="Arial" w:hAnsi="Arial" w:cs="Arial"/>
                <w:sz w:val="22"/>
                <w:szCs w:val="22"/>
              </w:rPr>
              <w:t xml:space="preserve">, </w:t>
            </w:r>
            <w:r w:rsidRPr="00D1383B">
              <w:rPr>
                <w:rFonts w:ascii="Arial" w:hAnsi="Arial" w:cs="Arial"/>
                <w:sz w:val="22"/>
                <w:szCs w:val="22"/>
              </w:rPr>
              <w:t xml:space="preserve"> management systems for risk prevention</w:t>
            </w:r>
            <w:r>
              <w:rPr>
                <w:rFonts w:ascii="Arial" w:hAnsi="Arial" w:cs="Arial"/>
                <w:sz w:val="22"/>
                <w:szCs w:val="22"/>
              </w:rPr>
              <w:t xml:space="preserve"> and energy efficiency</w:t>
            </w:r>
            <w:r w:rsidRPr="00D1383B">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lastRenderedPageBreak/>
              <w:t>This axis primarily contributes to the main funding priority of relevant national strategic papers below:</w:t>
            </w:r>
          </w:p>
          <w:p w:rsidR="0020676C" w:rsidRDefault="0020676C" w:rsidP="004A34EB">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Promoting energy efficiency, renewable energies and protecting natural resources.</w:t>
            </w:r>
          </w:p>
          <w:p w:rsidR="0020676C" w:rsidRPr="00D1383B" w:rsidRDefault="0020676C" w:rsidP="000D2A5E">
            <w:pPr>
              <w:ind w:left="840" w:hanging="284"/>
              <w:rPr>
                <w:rFonts w:ascii="Arial" w:hAnsi="Arial" w:cs="Arial"/>
                <w:szCs w:val="22"/>
              </w:rPr>
            </w:pPr>
            <w:r>
              <w:rPr>
                <w:rFonts w:ascii="Arial" w:hAnsi="Arial" w:cs="Arial"/>
                <w:sz w:val="22"/>
                <w:szCs w:val="22"/>
              </w:rPr>
              <w:t>-</w:t>
            </w:r>
            <w:r>
              <w:rPr>
                <w:rFonts w:ascii="Arial" w:hAnsi="Arial" w:cs="Arial"/>
                <w:sz w:val="22"/>
                <w:szCs w:val="22"/>
              </w:rPr>
              <w:tab/>
            </w:r>
            <w:r w:rsidRPr="00D1383B">
              <w:rPr>
                <w:rFonts w:ascii="Arial" w:hAnsi="Arial" w:cs="Arial"/>
                <w:sz w:val="22"/>
                <w:szCs w:val="22"/>
              </w:rPr>
              <w:t>Environment and climate change</w:t>
            </w:r>
          </w:p>
          <w:p w:rsidR="0020676C" w:rsidRPr="00D1383B" w:rsidRDefault="0020676C" w:rsidP="00D1383B">
            <w:pPr>
              <w:rPr>
                <w:rFonts w:ascii="Arial" w:hAnsi="Arial" w:cs="Arial"/>
                <w:szCs w:val="22"/>
              </w:rPr>
            </w:pPr>
          </w:p>
          <w:p w:rsidR="0020676C" w:rsidRPr="00BD52FD" w:rsidRDefault="0020676C" w:rsidP="00D1383B">
            <w:pPr>
              <w:rPr>
                <w:rFonts w:ascii="Arial" w:hAnsi="Arial" w:cs="Arial"/>
                <w:i/>
                <w:color w:val="1F497D"/>
                <w:szCs w:val="22"/>
                <w:lang w:eastAsia="de-DE"/>
              </w:rPr>
            </w:pPr>
            <w:r w:rsidRPr="00BD52FD">
              <w:rPr>
                <w:rFonts w:ascii="Arial" w:hAnsi="Arial" w:cs="Arial"/>
                <w:i/>
                <w:color w:val="1F497D"/>
                <w:sz w:val="22"/>
                <w:szCs w:val="22"/>
                <w:lang w:eastAsia="de-DE"/>
              </w:rPr>
              <w:t>Priority Axis 3 – “Encouraging tourism and preserving cultural and natural heritage”</w:t>
            </w:r>
          </w:p>
          <w:p w:rsidR="0020676C" w:rsidRDefault="0020676C" w:rsidP="00D1383B">
            <w:pPr>
              <w:rPr>
                <w:rFonts w:ascii="Arial" w:hAnsi="Arial" w:cs="Arial"/>
                <w:szCs w:val="22"/>
              </w:rPr>
            </w:pPr>
            <w:r w:rsidRPr="00D1383B">
              <w:rPr>
                <w:rFonts w:ascii="Arial" w:hAnsi="Arial" w:cs="Arial"/>
                <w:sz w:val="22"/>
                <w:szCs w:val="22"/>
              </w:rPr>
              <w:t xml:space="preserve">Priority axis 3 aims at </w:t>
            </w:r>
            <w:r>
              <w:rPr>
                <w:rFonts w:ascii="Arial" w:hAnsi="Arial" w:cs="Arial"/>
                <w:sz w:val="22"/>
                <w:szCs w:val="22"/>
              </w:rPr>
              <w:t xml:space="preserve">further strengthening, diversification and integration of </w:t>
            </w:r>
            <w:r w:rsidRPr="00D1383B">
              <w:rPr>
                <w:rFonts w:ascii="Arial" w:hAnsi="Arial" w:cs="Arial"/>
                <w:sz w:val="22"/>
                <w:szCs w:val="22"/>
              </w:rPr>
              <w:t xml:space="preserve">tourism potential </w:t>
            </w:r>
            <w:r>
              <w:rPr>
                <w:rFonts w:ascii="Arial" w:hAnsi="Arial" w:cs="Arial"/>
                <w:sz w:val="22"/>
                <w:szCs w:val="22"/>
              </w:rPr>
              <w:t>in the programme area as well as preservation and better management of cultural and natural heritage assets.</w:t>
            </w:r>
          </w:p>
          <w:p w:rsidR="0020676C" w:rsidRPr="00B5603D" w:rsidRDefault="0020676C" w:rsidP="00B5603D">
            <w:pPr>
              <w:rPr>
                <w:rFonts w:ascii="Arial" w:hAnsi="Arial" w:cs="Arial"/>
                <w:szCs w:val="22"/>
              </w:rPr>
            </w:pPr>
            <w:r w:rsidRPr="00B5603D">
              <w:rPr>
                <w:rFonts w:ascii="Arial" w:hAnsi="Arial" w:cs="Arial"/>
                <w:sz w:val="22"/>
                <w:szCs w:val="22"/>
              </w:rPr>
              <w:t>The priority targets the strengthening of existing potentials in the areas of tourism, cultural and natural heritage through implementing joint initiatives in branding and promotion of existing and new tourism products, promoting development and complementarity of different tourism niches, supporting certification and standardisation, designing and implementing joint tourism strategies, improving destination management skills, enabling joint cultural cooperation, preservation and restoration of cultural and natural heritage sites, introducing certification on cultural and natural heritage and well as implementing also small scale infrastructure on cultural and natural heritage.</w:t>
            </w:r>
          </w:p>
          <w:p w:rsidR="0020676C" w:rsidRPr="00D1383B" w:rsidRDefault="0020676C" w:rsidP="00D1383B">
            <w:pPr>
              <w:rPr>
                <w:rFonts w:ascii="Arial" w:hAnsi="Arial" w:cs="Arial"/>
                <w:szCs w:val="22"/>
              </w:rPr>
            </w:pPr>
            <w:r w:rsidRPr="00D1383B">
              <w:rPr>
                <w:rFonts w:ascii="Arial" w:hAnsi="Arial" w:cs="Arial"/>
                <w:sz w:val="22"/>
                <w:szCs w:val="22"/>
              </w:rPr>
              <w:t>This priority axis supports the following main funding priority of relevant national strategic papers:</w:t>
            </w:r>
          </w:p>
          <w:p w:rsidR="0020676C" w:rsidRDefault="0020676C" w:rsidP="00954757">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Promoting energy efficiency, renewable energies and protecting natural resources.</w:t>
            </w:r>
          </w:p>
          <w:p w:rsidR="0020676C" w:rsidRPr="00D1383B" w:rsidRDefault="0020676C" w:rsidP="00870A69">
            <w:pPr>
              <w:rPr>
                <w:rFonts w:ascii="Arial" w:hAnsi="Arial" w:cs="Arial"/>
                <w:szCs w:val="22"/>
              </w:rPr>
            </w:pPr>
          </w:p>
          <w:p w:rsidR="0020676C" w:rsidRPr="00BD52FD" w:rsidRDefault="0020676C" w:rsidP="00D1383B">
            <w:pPr>
              <w:rPr>
                <w:rFonts w:ascii="Arial" w:hAnsi="Arial" w:cs="Arial"/>
                <w:i/>
                <w:color w:val="1F497D"/>
                <w:szCs w:val="22"/>
                <w:lang w:eastAsia="de-DE"/>
              </w:rPr>
            </w:pPr>
            <w:r w:rsidRPr="00BD52FD">
              <w:rPr>
                <w:rFonts w:ascii="Arial" w:hAnsi="Arial" w:cs="Arial"/>
                <w:i/>
                <w:color w:val="1F497D"/>
                <w:sz w:val="22"/>
                <w:szCs w:val="22"/>
                <w:lang w:eastAsia="de-DE"/>
              </w:rPr>
              <w:t>Priority Axis 4 – “Enhancing competitiveness and developing business environment and investment in the programme area”</w:t>
            </w:r>
          </w:p>
          <w:p w:rsidR="0020676C" w:rsidRPr="000F6AF6" w:rsidRDefault="0020676C" w:rsidP="00D1383B">
            <w:pPr>
              <w:rPr>
                <w:rFonts w:ascii="Arial" w:hAnsi="Arial" w:cs="Arial"/>
                <w:sz w:val="18"/>
                <w:szCs w:val="18"/>
              </w:rPr>
            </w:pPr>
            <w:r w:rsidRPr="00D1383B">
              <w:rPr>
                <w:rFonts w:ascii="Arial" w:hAnsi="Arial" w:cs="Arial"/>
                <w:sz w:val="22"/>
                <w:szCs w:val="22"/>
              </w:rPr>
              <w:t xml:space="preserve">Priority axis 4 addresses the main challenges and needs related to the enhancing competitiveness and development of business environment </w:t>
            </w:r>
            <w:r>
              <w:rPr>
                <w:rFonts w:ascii="Arial" w:hAnsi="Arial" w:cs="Arial"/>
                <w:sz w:val="22"/>
                <w:szCs w:val="22"/>
              </w:rPr>
              <w:t xml:space="preserve">and investment in the </w:t>
            </w:r>
            <w:r w:rsidRPr="000F6AF6">
              <w:rPr>
                <w:rFonts w:ascii="Arial" w:hAnsi="Arial" w:cs="Arial"/>
                <w:sz w:val="22"/>
                <w:szCs w:val="22"/>
              </w:rPr>
              <w:t>programme area</w:t>
            </w:r>
            <w:r>
              <w:rPr>
                <w:rFonts w:ascii="Arial" w:hAnsi="Arial" w:cs="Arial"/>
                <w:sz w:val="22"/>
                <w:szCs w:val="22"/>
              </w:rPr>
              <w:t xml:space="preserve"> through </w:t>
            </w:r>
            <w:r w:rsidRPr="000F6AF6">
              <w:rPr>
                <w:rFonts w:ascii="Arial" w:hAnsi="Arial" w:cs="Arial"/>
                <w:sz w:val="22"/>
                <w:szCs w:val="22"/>
              </w:rPr>
              <w:t>improving competitiveness, enhancing research, development, innovation and business support actions</w:t>
            </w:r>
            <w:r>
              <w:rPr>
                <w:rFonts w:ascii="Arial" w:hAnsi="Arial" w:cs="Arial"/>
                <w:sz w:val="22"/>
                <w:szCs w:val="22"/>
              </w:rPr>
              <w:t>.</w:t>
            </w:r>
          </w:p>
          <w:p w:rsidR="0020676C" w:rsidRDefault="0020676C" w:rsidP="00D1383B">
            <w:pPr>
              <w:rPr>
                <w:rFonts w:ascii="Arial" w:hAnsi="Arial" w:cs="Arial"/>
                <w:szCs w:val="22"/>
              </w:rPr>
            </w:pPr>
            <w:r w:rsidRPr="00060829">
              <w:rPr>
                <w:rFonts w:ascii="Arial" w:hAnsi="Arial" w:cs="Arial"/>
                <w:sz w:val="22"/>
                <w:szCs w:val="22"/>
              </w:rPr>
              <w:t>More concretely, the priority focuses on cooperation between SMEs, public sector, education, research &amp; development organisations in order to improve business innovativeness and technology,</w:t>
            </w:r>
            <w:r>
              <w:rPr>
                <w:rFonts w:ascii="Arial" w:hAnsi="Arial" w:cs="Arial"/>
                <w:sz w:val="22"/>
                <w:szCs w:val="22"/>
              </w:rPr>
              <w:t xml:space="preserve"> providing support to </w:t>
            </w:r>
            <w:r w:rsidRPr="00060829">
              <w:rPr>
                <w:rFonts w:ascii="Arial" w:hAnsi="Arial" w:cs="Arial"/>
                <w:sz w:val="22"/>
                <w:szCs w:val="22"/>
              </w:rPr>
              <w:t>business related sectorial networks and organisations in standardisation, product protection, marketing and deve</w:t>
            </w:r>
            <w:r>
              <w:rPr>
                <w:rFonts w:ascii="Arial" w:hAnsi="Arial" w:cs="Arial"/>
                <w:sz w:val="22"/>
                <w:szCs w:val="22"/>
              </w:rPr>
              <w:t xml:space="preserve">lopment of cross-border markets, </w:t>
            </w:r>
            <w:r w:rsidRPr="00060829">
              <w:rPr>
                <w:rFonts w:ascii="Arial" w:hAnsi="Arial" w:cs="Arial"/>
                <w:sz w:val="22"/>
                <w:szCs w:val="22"/>
              </w:rPr>
              <w:t xml:space="preserve">improving knowledge and skills in entrepreneurship, </w:t>
            </w:r>
            <w:r>
              <w:rPr>
                <w:rFonts w:ascii="Arial" w:hAnsi="Arial" w:cs="Arial"/>
                <w:sz w:val="22"/>
                <w:szCs w:val="22"/>
              </w:rPr>
              <w:t xml:space="preserve">implementing innovative and new technologies, </w:t>
            </w:r>
            <w:r w:rsidRPr="00060829">
              <w:rPr>
                <w:rFonts w:ascii="Arial" w:hAnsi="Arial" w:cs="Arial"/>
                <w:sz w:val="22"/>
                <w:szCs w:val="22"/>
              </w:rPr>
              <w:t>establishing laboratories, innovation, technological and competence centres, spin offs and ICT infrastructure for common use of the enterprises</w:t>
            </w:r>
            <w:r>
              <w:rPr>
                <w:rFonts w:ascii="Arial" w:hAnsi="Arial" w:cs="Arial"/>
                <w:sz w:val="22"/>
                <w:szCs w:val="22"/>
              </w:rPr>
              <w:t xml:space="preserve">. It will help to accelerate </w:t>
            </w:r>
            <w:r w:rsidRPr="00060829">
              <w:rPr>
                <w:rFonts w:ascii="Arial" w:hAnsi="Arial" w:cs="Arial"/>
                <w:sz w:val="22"/>
                <w:szCs w:val="22"/>
              </w:rPr>
              <w:t xml:space="preserve">competitiveness and </w:t>
            </w:r>
            <w:r>
              <w:rPr>
                <w:rFonts w:ascii="Arial" w:hAnsi="Arial" w:cs="Arial"/>
                <w:sz w:val="22"/>
                <w:szCs w:val="22"/>
              </w:rPr>
              <w:t xml:space="preserve">to </w:t>
            </w:r>
            <w:r w:rsidRPr="00060829">
              <w:rPr>
                <w:rFonts w:ascii="Arial" w:hAnsi="Arial" w:cs="Arial"/>
                <w:sz w:val="22"/>
                <w:szCs w:val="22"/>
              </w:rPr>
              <w:t>develop business environment and investment in the programme area</w:t>
            </w:r>
            <w:r>
              <w:rPr>
                <w:rFonts w:ascii="Arial" w:hAnsi="Arial" w:cs="Arial"/>
                <w:sz w:val="22"/>
                <w:szCs w:val="22"/>
              </w:rPr>
              <w:t>.</w:t>
            </w:r>
          </w:p>
          <w:p w:rsidR="0020676C" w:rsidRPr="00D1383B" w:rsidRDefault="0020676C" w:rsidP="00D1383B">
            <w:pPr>
              <w:rPr>
                <w:rFonts w:ascii="Arial" w:hAnsi="Arial" w:cs="Arial"/>
                <w:szCs w:val="22"/>
              </w:rPr>
            </w:pPr>
            <w:r w:rsidRPr="00D1383B">
              <w:rPr>
                <w:rFonts w:ascii="Arial" w:hAnsi="Arial" w:cs="Arial"/>
                <w:sz w:val="22"/>
                <w:szCs w:val="22"/>
              </w:rPr>
              <w:t>A clear contribution to the following main funding priorities of relevant national strategic papers can be observed:</w:t>
            </w:r>
          </w:p>
          <w:p w:rsidR="0020676C" w:rsidRPr="00D1383B" w:rsidRDefault="0020676C" w:rsidP="005271DD">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Innovative and competitive business and research environment</w:t>
            </w:r>
          </w:p>
          <w:p w:rsidR="0020676C" w:rsidRPr="005271DD" w:rsidRDefault="0020676C" w:rsidP="005271DD">
            <w:pPr>
              <w:ind w:left="840" w:hanging="284"/>
              <w:rPr>
                <w:rFonts w:ascii="Arial" w:hAnsi="Arial" w:cs="Arial"/>
                <w:szCs w:val="22"/>
              </w:rPr>
            </w:pPr>
            <w:r w:rsidRPr="00D1383B">
              <w:rPr>
                <w:rFonts w:ascii="Arial" w:hAnsi="Arial" w:cs="Arial"/>
                <w:sz w:val="22"/>
                <w:szCs w:val="22"/>
              </w:rPr>
              <w:t>-</w:t>
            </w:r>
            <w:r w:rsidRPr="00D1383B">
              <w:rPr>
                <w:rFonts w:ascii="Arial" w:hAnsi="Arial" w:cs="Arial"/>
                <w:sz w:val="22"/>
                <w:szCs w:val="22"/>
              </w:rPr>
              <w:tab/>
              <w:t>Competitiveness and innovation, local development strategies</w:t>
            </w:r>
            <w:r w:rsidRPr="005271DD">
              <w:rPr>
                <w:rFonts w:ascii="Arial" w:hAnsi="Arial" w:cs="Arial"/>
                <w:sz w:val="22"/>
                <w:szCs w:val="22"/>
              </w:rPr>
              <w:t xml:space="preserve"> </w:t>
            </w:r>
          </w:p>
          <w:p w:rsidR="0020676C" w:rsidRPr="00877D38" w:rsidRDefault="0020676C" w:rsidP="00877D38">
            <w:pPr>
              <w:rPr>
                <w:rFonts w:ascii="Arial" w:hAnsi="Arial" w:cs="Arial"/>
                <w:szCs w:val="24"/>
              </w:rPr>
            </w:pPr>
            <w:r w:rsidRPr="00703D70">
              <w:rPr>
                <w:rFonts w:ascii="Arial" w:hAnsi="Arial" w:cs="Arial"/>
                <w:i/>
                <w:color w:val="8DB3E2"/>
                <w:sz w:val="18"/>
                <w:szCs w:val="18"/>
              </w:rPr>
              <w:t>maxlength=‘70000’</w:t>
            </w:r>
            <w:r>
              <w:rPr>
                <w:rFonts w:ascii="Arial" w:hAnsi="Arial" w:cs="Arial"/>
                <w:i/>
                <w:color w:val="8DB3E2"/>
                <w:sz w:val="18"/>
                <w:szCs w:val="18"/>
              </w:rPr>
              <w:t xml:space="preserve"> input</w:t>
            </w:r>
          </w:p>
        </w:tc>
      </w:tr>
    </w:tbl>
    <w:p w:rsidR="0020676C" w:rsidRPr="00703D70" w:rsidRDefault="0020676C" w:rsidP="00D17A3D">
      <w:pPr>
        <w:spacing w:after="240"/>
        <w:rPr>
          <w:rFonts w:ascii="Arial" w:hAnsi="Arial" w:cs="Arial"/>
          <w:lang w:eastAsia="fr-BE"/>
        </w:rPr>
      </w:pPr>
    </w:p>
    <w:p w:rsidR="0020676C" w:rsidRPr="00703D70" w:rsidRDefault="0020676C" w:rsidP="00F84492">
      <w:pPr>
        <w:pStyle w:val="Heading3"/>
        <w:rPr>
          <w:rFonts w:ascii="Arial" w:hAnsi="Arial" w:cs="Arial"/>
          <w:b w:val="0"/>
          <w:lang w:eastAsia="fr-BE"/>
        </w:rPr>
      </w:pPr>
      <w:r w:rsidRPr="00703D70">
        <w:rPr>
          <w:rFonts w:ascii="Arial" w:hAnsi="Arial" w:cs="Arial"/>
          <w:b w:val="0"/>
          <w:lang w:eastAsia="fr-BE"/>
        </w:rPr>
        <w:lastRenderedPageBreak/>
        <w:t>Justification for the choice of thematic priorities, based on an analysis of the needs within the programme area as a whole and the strategy chosen in response to such needs, addressing, where appropriate, missing links in cross-border infrastructure, taking into account the results of the ex-ante evaluation</w:t>
      </w:r>
    </w:p>
    <w:p w:rsidR="0020676C" w:rsidRPr="00703D70" w:rsidRDefault="0020676C" w:rsidP="00EE503D">
      <w:pPr>
        <w:rPr>
          <w:rFonts w:ascii="Arial" w:hAnsi="Arial" w:cs="Arial"/>
        </w:rPr>
      </w:pPr>
    </w:p>
    <w:p w:rsidR="0020676C" w:rsidRPr="00703D70" w:rsidRDefault="0020676C" w:rsidP="00F42EBA">
      <w:pPr>
        <w:keepNext/>
        <w:keepLines/>
        <w:rPr>
          <w:rFonts w:ascii="Arial" w:hAnsi="Arial" w:cs="Arial"/>
          <w:b/>
          <w:lang w:eastAsia="fr-BE"/>
        </w:rPr>
      </w:pPr>
      <w:r w:rsidRPr="00703D70">
        <w:rPr>
          <w:rFonts w:ascii="Arial" w:hAnsi="Arial" w:cs="Arial"/>
          <w:b/>
          <w:lang w:eastAsia="fr-BE"/>
        </w:rPr>
        <w:t>Table 1: Justification for the selection of thematic priorities</w:t>
      </w:r>
    </w:p>
    <w:p w:rsidR="0020676C" w:rsidRPr="00703D70" w:rsidRDefault="0020676C" w:rsidP="00F42EBA">
      <w:pPr>
        <w:keepNext/>
        <w:keepLines/>
        <w:rPr>
          <w:rFonts w:ascii="Arial" w:hAnsi="Arial" w:cs="Arial"/>
          <w:lang w:eastAsia="fr-BE"/>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793"/>
      </w:tblGrid>
      <w:tr w:rsidR="0020676C" w:rsidRPr="00703D70" w:rsidTr="000C7388">
        <w:trPr>
          <w:trHeight w:val="482"/>
        </w:trPr>
        <w:tc>
          <w:tcPr>
            <w:tcW w:w="2660" w:type="dxa"/>
          </w:tcPr>
          <w:p w:rsidR="0020676C" w:rsidRPr="00703D70" w:rsidRDefault="0020676C" w:rsidP="004A1074">
            <w:pPr>
              <w:spacing w:after="240"/>
              <w:rPr>
                <w:rFonts w:ascii="Arial" w:hAnsi="Arial" w:cs="Arial"/>
                <w:b/>
                <w:sz w:val="20"/>
                <w:lang w:eastAsia="fr-BE"/>
              </w:rPr>
            </w:pPr>
            <w:r w:rsidRPr="00703D70">
              <w:rPr>
                <w:rFonts w:ascii="Arial" w:hAnsi="Arial" w:cs="Arial"/>
                <w:b/>
                <w:sz w:val="20"/>
                <w:lang w:eastAsia="fr-BE"/>
              </w:rPr>
              <w:t>Selected thematic priority</w:t>
            </w:r>
          </w:p>
        </w:tc>
        <w:tc>
          <w:tcPr>
            <w:tcW w:w="6793" w:type="dxa"/>
          </w:tcPr>
          <w:p w:rsidR="0020676C" w:rsidRPr="00703D70" w:rsidRDefault="0020676C" w:rsidP="004A1074">
            <w:pPr>
              <w:spacing w:after="240"/>
              <w:rPr>
                <w:rFonts w:ascii="Arial" w:hAnsi="Arial" w:cs="Arial"/>
                <w:b/>
                <w:sz w:val="20"/>
                <w:lang w:eastAsia="fr-BE"/>
              </w:rPr>
            </w:pPr>
            <w:r w:rsidRPr="00703D70">
              <w:rPr>
                <w:rFonts w:ascii="Arial" w:hAnsi="Arial" w:cs="Arial"/>
                <w:b/>
                <w:sz w:val="20"/>
                <w:lang w:eastAsia="fr-BE"/>
              </w:rPr>
              <w:t>Justification for selection</w:t>
            </w:r>
          </w:p>
        </w:tc>
      </w:tr>
      <w:tr w:rsidR="0020676C" w:rsidRPr="00703D70" w:rsidTr="000C7388">
        <w:trPr>
          <w:trHeight w:val="522"/>
        </w:trPr>
        <w:tc>
          <w:tcPr>
            <w:tcW w:w="2660" w:type="dxa"/>
          </w:tcPr>
          <w:p w:rsidR="0020676C" w:rsidRPr="00703D70" w:rsidRDefault="0020676C" w:rsidP="00B31F5D">
            <w:pPr>
              <w:rPr>
                <w:rFonts w:ascii="Arial" w:hAnsi="Arial" w:cs="Arial"/>
                <w:b/>
                <w:sz w:val="20"/>
                <w:lang w:eastAsia="fr-BE"/>
              </w:rPr>
            </w:pPr>
            <w:r w:rsidRPr="00703D70">
              <w:rPr>
                <w:rFonts w:ascii="Arial" w:hAnsi="Arial" w:cs="Arial"/>
                <w:i/>
                <w:color w:val="8DB3E2"/>
                <w:sz w:val="18"/>
                <w:szCs w:val="18"/>
              </w:rPr>
              <w:t>&lt;1.1.2 type=‘S’ input=‘S’   &gt;</w:t>
            </w:r>
          </w:p>
        </w:tc>
        <w:tc>
          <w:tcPr>
            <w:tcW w:w="6793" w:type="dxa"/>
          </w:tcPr>
          <w:p w:rsidR="0020676C" w:rsidRPr="00703D70" w:rsidRDefault="0020676C" w:rsidP="00B31F5D">
            <w:pPr>
              <w:rPr>
                <w:rFonts w:ascii="Arial" w:hAnsi="Arial" w:cs="Arial"/>
                <w:b/>
                <w:sz w:val="20"/>
                <w:lang w:eastAsia="fr-BE"/>
              </w:rPr>
            </w:pPr>
            <w:r>
              <w:rPr>
                <w:rFonts w:ascii="Arial" w:hAnsi="Arial" w:cs="Arial"/>
                <w:i/>
                <w:color w:val="8DB3E2"/>
                <w:sz w:val="18"/>
                <w:szCs w:val="18"/>
              </w:rPr>
              <w:t>maxlength=‘1000’ input</w:t>
            </w:r>
          </w:p>
        </w:tc>
      </w:tr>
      <w:tr w:rsidR="0020676C" w:rsidRPr="00703D70" w:rsidTr="000C7388">
        <w:trPr>
          <w:trHeight w:val="492"/>
        </w:trPr>
        <w:tc>
          <w:tcPr>
            <w:tcW w:w="2660" w:type="dxa"/>
          </w:tcPr>
          <w:p w:rsidR="0020676C" w:rsidRPr="00577B4C" w:rsidRDefault="0020676C" w:rsidP="00D60AA6">
            <w:pPr>
              <w:pStyle w:val="NumPar4"/>
              <w:numPr>
                <w:ilvl w:val="0"/>
                <w:numId w:val="0"/>
              </w:numPr>
              <w:jc w:val="left"/>
              <w:rPr>
                <w:rFonts w:ascii="Arial" w:hAnsi="Arial" w:cs="Arial"/>
                <w:szCs w:val="22"/>
              </w:rPr>
            </w:pPr>
            <w:r w:rsidRPr="00577B4C">
              <w:rPr>
                <w:rFonts w:ascii="Arial" w:hAnsi="Arial" w:cs="Arial"/>
                <w:sz w:val="22"/>
                <w:szCs w:val="22"/>
              </w:rPr>
              <w:t xml:space="preserve">Thematic Priority 1. Employment, social inclusion, health and social services </w:t>
            </w:r>
          </w:p>
        </w:tc>
        <w:tc>
          <w:tcPr>
            <w:tcW w:w="6793" w:type="dxa"/>
          </w:tcPr>
          <w:p w:rsidR="0020676C" w:rsidRPr="00577B4C" w:rsidRDefault="0020676C" w:rsidP="000C7388">
            <w:pPr>
              <w:rPr>
                <w:rFonts w:ascii="Arial" w:hAnsi="Arial" w:cs="Arial"/>
                <w:szCs w:val="22"/>
                <w:lang w:eastAsia="fr-BE"/>
              </w:rPr>
            </w:pPr>
            <w:r w:rsidRPr="00577B4C">
              <w:rPr>
                <w:rFonts w:ascii="Arial" w:hAnsi="Arial" w:cs="Arial"/>
                <w:sz w:val="22"/>
                <w:szCs w:val="22"/>
                <w:lang w:eastAsia="fr-BE"/>
              </w:rPr>
              <w:t>Reasons for selecting this thematic priority are:</w:t>
            </w:r>
          </w:p>
          <w:p w:rsidR="0020676C" w:rsidRPr="00577B4C" w:rsidRDefault="0020676C" w:rsidP="008959FA">
            <w:pPr>
              <w:pStyle w:val="ListParagraph"/>
              <w:numPr>
                <w:ilvl w:val="0"/>
                <w:numId w:val="44"/>
              </w:numPr>
              <w:spacing w:after="0"/>
              <w:rPr>
                <w:rFonts w:ascii="Arial" w:hAnsi="Arial" w:cs="Arial"/>
                <w:szCs w:val="22"/>
                <w:lang w:eastAsia="fr-BE"/>
              </w:rPr>
            </w:pPr>
            <w:r w:rsidRPr="00577B4C">
              <w:rPr>
                <w:rFonts w:ascii="Arial" w:hAnsi="Arial" w:cs="Arial"/>
                <w:sz w:val="22"/>
                <w:szCs w:val="22"/>
                <w:lang w:eastAsia="fr-BE"/>
              </w:rPr>
              <w:t>Unemployment rate alarmingly high on both sides of the border.</w:t>
            </w:r>
          </w:p>
          <w:p w:rsidR="0020676C" w:rsidRPr="00577B4C" w:rsidRDefault="0020676C" w:rsidP="008959FA">
            <w:pPr>
              <w:pStyle w:val="ListParagraph"/>
              <w:numPr>
                <w:ilvl w:val="0"/>
                <w:numId w:val="44"/>
              </w:numPr>
              <w:spacing w:after="0"/>
              <w:rPr>
                <w:rFonts w:ascii="Arial" w:hAnsi="Arial" w:cs="Arial"/>
                <w:szCs w:val="22"/>
                <w:lang w:eastAsia="fr-BE"/>
              </w:rPr>
            </w:pPr>
            <w:r w:rsidRPr="00577B4C">
              <w:rPr>
                <w:rFonts w:ascii="Arial" w:hAnsi="Arial" w:cs="Arial"/>
                <w:sz w:val="22"/>
                <w:szCs w:val="22"/>
                <w:lang w:eastAsia="fr-BE"/>
              </w:rPr>
              <w:t>High rate of youth unemployment in the programme area, especially of group 20-29.</w:t>
            </w:r>
          </w:p>
          <w:p w:rsidR="0020676C" w:rsidRPr="00577B4C" w:rsidRDefault="0020676C" w:rsidP="008959FA">
            <w:pPr>
              <w:pStyle w:val="ListParagraph"/>
              <w:numPr>
                <w:ilvl w:val="0"/>
                <w:numId w:val="44"/>
              </w:numPr>
              <w:spacing w:after="0"/>
              <w:rPr>
                <w:rFonts w:ascii="Arial" w:hAnsi="Arial" w:cs="Arial"/>
                <w:szCs w:val="22"/>
                <w:lang w:eastAsia="fr-BE"/>
              </w:rPr>
            </w:pPr>
            <w:r w:rsidRPr="00577B4C">
              <w:rPr>
                <w:rFonts w:ascii="Arial" w:hAnsi="Arial" w:cs="Arial"/>
                <w:sz w:val="22"/>
                <w:szCs w:val="22"/>
                <w:lang w:eastAsia="fr-BE"/>
              </w:rPr>
              <w:t>The educational programmes are not matching the needs.</w:t>
            </w:r>
          </w:p>
          <w:p w:rsidR="0020676C" w:rsidRDefault="0020676C" w:rsidP="00A055F8">
            <w:pPr>
              <w:pStyle w:val="ListParagraph"/>
              <w:numPr>
                <w:ilvl w:val="0"/>
                <w:numId w:val="44"/>
              </w:numPr>
              <w:spacing w:after="0"/>
              <w:rPr>
                <w:rFonts w:ascii="Arial" w:hAnsi="Arial" w:cs="Arial"/>
                <w:szCs w:val="22"/>
                <w:lang w:eastAsia="fr-BE"/>
              </w:rPr>
            </w:pPr>
            <w:r w:rsidRPr="00577B4C">
              <w:rPr>
                <w:rFonts w:ascii="Arial" w:hAnsi="Arial" w:cs="Arial"/>
                <w:sz w:val="22"/>
                <w:szCs w:val="22"/>
                <w:lang w:eastAsia="fr-BE"/>
              </w:rPr>
              <w:t xml:space="preserve">The programme area has a high number of elderly </w:t>
            </w:r>
            <w:r>
              <w:rPr>
                <w:rFonts w:ascii="Arial" w:hAnsi="Arial" w:cs="Arial"/>
                <w:sz w:val="22"/>
                <w:szCs w:val="22"/>
                <w:lang w:eastAsia="fr-BE"/>
              </w:rPr>
              <w:t>persons.</w:t>
            </w:r>
          </w:p>
          <w:p w:rsidR="0020676C" w:rsidRPr="00FF6D61" w:rsidRDefault="0020676C" w:rsidP="00FF6D61">
            <w:pPr>
              <w:pStyle w:val="ListParagraph"/>
              <w:numPr>
                <w:ilvl w:val="0"/>
                <w:numId w:val="44"/>
              </w:numPr>
              <w:spacing w:after="0"/>
              <w:rPr>
                <w:rFonts w:ascii="Arial" w:hAnsi="Arial" w:cs="Arial"/>
                <w:szCs w:val="22"/>
                <w:lang w:eastAsia="fr-BE"/>
              </w:rPr>
            </w:pPr>
            <w:r w:rsidRPr="00FF6D61">
              <w:rPr>
                <w:rFonts w:ascii="Arial" w:hAnsi="Arial" w:cs="Arial"/>
                <w:sz w:val="22"/>
                <w:szCs w:val="22"/>
                <w:lang w:eastAsia="fr-BE"/>
              </w:rPr>
              <w:t>Inadequate health and social care system</w:t>
            </w:r>
            <w:r>
              <w:rPr>
                <w:rFonts w:ascii="Arial" w:hAnsi="Arial" w:cs="Arial"/>
                <w:sz w:val="22"/>
                <w:szCs w:val="22"/>
                <w:lang w:eastAsia="fr-BE"/>
              </w:rPr>
              <w:t>.</w:t>
            </w:r>
          </w:p>
          <w:p w:rsidR="0020676C" w:rsidRPr="00FF6D61" w:rsidRDefault="0020676C" w:rsidP="00FF6D61">
            <w:pPr>
              <w:pStyle w:val="ListParagraph"/>
              <w:numPr>
                <w:ilvl w:val="0"/>
                <w:numId w:val="44"/>
              </w:numPr>
              <w:spacing w:after="0"/>
              <w:rPr>
                <w:rFonts w:ascii="Arial" w:hAnsi="Arial" w:cs="Arial"/>
                <w:szCs w:val="22"/>
                <w:lang w:eastAsia="fr-BE"/>
              </w:rPr>
            </w:pPr>
            <w:r w:rsidRPr="00FF6D61">
              <w:rPr>
                <w:rFonts w:ascii="Arial" w:hAnsi="Arial" w:cs="Arial"/>
                <w:sz w:val="22"/>
                <w:szCs w:val="22"/>
                <w:lang w:eastAsia="fr-BE"/>
              </w:rPr>
              <w:t>Insufficient number of health care workers</w:t>
            </w:r>
            <w:r>
              <w:rPr>
                <w:rFonts w:ascii="Arial" w:hAnsi="Arial" w:cs="Arial"/>
                <w:sz w:val="22"/>
                <w:szCs w:val="22"/>
                <w:lang w:eastAsia="fr-BE"/>
              </w:rPr>
              <w:t>.</w:t>
            </w:r>
          </w:p>
        </w:tc>
      </w:tr>
      <w:tr w:rsidR="0020676C" w:rsidRPr="00703D70" w:rsidTr="002B2D4B">
        <w:trPr>
          <w:trHeight w:val="70"/>
        </w:trPr>
        <w:tc>
          <w:tcPr>
            <w:tcW w:w="2660" w:type="dxa"/>
          </w:tcPr>
          <w:p w:rsidR="0020676C" w:rsidRPr="00577B4C" w:rsidRDefault="0020676C" w:rsidP="003150B4">
            <w:pPr>
              <w:pStyle w:val="NumPar4"/>
              <w:numPr>
                <w:ilvl w:val="0"/>
                <w:numId w:val="0"/>
              </w:numPr>
              <w:jc w:val="left"/>
              <w:rPr>
                <w:rFonts w:ascii="Arial" w:hAnsi="Arial" w:cs="Arial"/>
                <w:szCs w:val="22"/>
              </w:rPr>
            </w:pPr>
            <w:r w:rsidRPr="00577B4C">
              <w:rPr>
                <w:rFonts w:ascii="Arial" w:hAnsi="Arial" w:cs="Arial"/>
                <w:sz w:val="22"/>
                <w:szCs w:val="22"/>
              </w:rPr>
              <w:t xml:space="preserve">Thematic Priority 2. Environment, risk prevention and energy production </w:t>
            </w:r>
          </w:p>
        </w:tc>
        <w:tc>
          <w:tcPr>
            <w:tcW w:w="6793" w:type="dxa"/>
          </w:tcPr>
          <w:p w:rsidR="0020676C" w:rsidRPr="00577B4C" w:rsidRDefault="0020676C" w:rsidP="003B74FE">
            <w:pPr>
              <w:rPr>
                <w:rFonts w:ascii="Arial" w:hAnsi="Arial" w:cs="Arial"/>
                <w:szCs w:val="22"/>
                <w:lang w:eastAsia="fr-BE"/>
              </w:rPr>
            </w:pPr>
            <w:r w:rsidRPr="00577B4C">
              <w:rPr>
                <w:rFonts w:ascii="Arial" w:hAnsi="Arial" w:cs="Arial"/>
                <w:sz w:val="22"/>
                <w:szCs w:val="22"/>
                <w:lang w:eastAsia="fr-BE"/>
              </w:rPr>
              <w:t>Reasons for selecting this thematic priority are:</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 xml:space="preserve">Programme area is still not fully aligned with European standards in </w:t>
            </w:r>
            <w:r>
              <w:rPr>
                <w:rFonts w:ascii="Arial" w:hAnsi="Arial" w:cs="Arial"/>
                <w:sz w:val="22"/>
                <w:szCs w:val="22"/>
                <w:lang w:eastAsia="fr-BE"/>
              </w:rPr>
              <w:t>waste-water and waste treatment.</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Existing environmental hot-spots, especially on the Serbian side.</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Existing mine-suspected areas in the programme area.</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Inad</w:t>
            </w:r>
            <w:r>
              <w:rPr>
                <w:rFonts w:ascii="Arial" w:hAnsi="Arial" w:cs="Arial"/>
                <w:sz w:val="22"/>
                <w:szCs w:val="22"/>
                <w:lang w:eastAsia="fr-BE"/>
              </w:rPr>
              <w:t>equate floods management system.</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communication between relevant authorities on monitoring water quality and emission reduction activities in the water.</w:t>
            </w:r>
          </w:p>
        </w:tc>
      </w:tr>
      <w:tr w:rsidR="0020676C" w:rsidRPr="00703D70" w:rsidTr="000C7388">
        <w:trPr>
          <w:trHeight w:val="492"/>
        </w:trPr>
        <w:tc>
          <w:tcPr>
            <w:tcW w:w="2660" w:type="dxa"/>
          </w:tcPr>
          <w:p w:rsidR="0020676C" w:rsidRPr="00577B4C" w:rsidRDefault="0020676C" w:rsidP="003150B4">
            <w:pPr>
              <w:pStyle w:val="NumPar4"/>
              <w:numPr>
                <w:ilvl w:val="0"/>
                <w:numId w:val="0"/>
              </w:numPr>
              <w:jc w:val="left"/>
              <w:rPr>
                <w:rFonts w:ascii="Arial" w:hAnsi="Arial" w:cs="Arial"/>
                <w:szCs w:val="22"/>
              </w:rPr>
            </w:pPr>
            <w:r w:rsidRPr="00577B4C">
              <w:rPr>
                <w:rFonts w:ascii="Arial" w:hAnsi="Arial" w:cs="Arial"/>
                <w:sz w:val="22"/>
                <w:szCs w:val="22"/>
              </w:rPr>
              <w:t xml:space="preserve">Thematic Priority 4. Tourism, cultural and natural heritage </w:t>
            </w:r>
          </w:p>
        </w:tc>
        <w:tc>
          <w:tcPr>
            <w:tcW w:w="6793" w:type="dxa"/>
          </w:tcPr>
          <w:p w:rsidR="0020676C" w:rsidRPr="00577B4C" w:rsidRDefault="0020676C" w:rsidP="000C7388">
            <w:pPr>
              <w:rPr>
                <w:rFonts w:ascii="Arial" w:hAnsi="Arial" w:cs="Arial"/>
                <w:szCs w:val="22"/>
                <w:lang w:eastAsia="fr-BE"/>
              </w:rPr>
            </w:pPr>
            <w:r w:rsidRPr="00577B4C">
              <w:rPr>
                <w:rFonts w:ascii="Arial" w:hAnsi="Arial" w:cs="Arial"/>
                <w:sz w:val="22"/>
                <w:szCs w:val="22"/>
                <w:lang w:eastAsia="fr-BE"/>
              </w:rPr>
              <w:t>Reasons for selection this thematic priority are:</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stronger national support and promotion of continental tourism in the programme area.</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joint touristic offer / capacity / quality (accommodation, info offices, etc).</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 xml:space="preserve">Lack of know-how and experience in tourism sector. </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Insufficient cooperation between stakeholders in tourism sector.</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destination management.</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Under-utilized potential for tourism.</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Insufficie</w:t>
            </w:r>
            <w:r>
              <w:rPr>
                <w:rFonts w:ascii="Arial" w:hAnsi="Arial" w:cs="Arial"/>
                <w:sz w:val="22"/>
                <w:szCs w:val="22"/>
                <w:lang w:eastAsia="fr-BE"/>
              </w:rPr>
              <w:t>ncy of market ready attractions.</w:t>
            </w:r>
            <w:r w:rsidRPr="00FF6D61">
              <w:rPr>
                <w:rFonts w:ascii="Arial" w:hAnsi="Arial" w:cs="Arial"/>
                <w:sz w:val="22"/>
                <w:szCs w:val="22"/>
                <w:lang w:eastAsia="fr-BE"/>
              </w:rPr>
              <w:t xml:space="preserve"> </w:t>
            </w:r>
          </w:p>
          <w:p w:rsidR="0020676C" w:rsidRPr="00FF6D61"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financing for tourism.</w:t>
            </w:r>
          </w:p>
          <w:p w:rsidR="0020676C" w:rsidRPr="00FF6D61" w:rsidRDefault="0020676C" w:rsidP="00FF6D61">
            <w:pPr>
              <w:pStyle w:val="ListParagraph"/>
              <w:numPr>
                <w:ilvl w:val="0"/>
                <w:numId w:val="45"/>
              </w:numPr>
              <w:spacing w:after="0"/>
              <w:rPr>
                <w:rFonts w:ascii="Arial" w:hAnsi="Arial" w:cs="Arial"/>
                <w:szCs w:val="22"/>
                <w:lang w:eastAsia="fr-BE"/>
              </w:rPr>
            </w:pPr>
            <w:r>
              <w:rPr>
                <w:rFonts w:ascii="Arial" w:hAnsi="Arial" w:cs="Arial"/>
                <w:sz w:val="22"/>
                <w:szCs w:val="22"/>
                <w:lang w:eastAsia="fr-BE"/>
              </w:rPr>
              <w:t>I</w:t>
            </w:r>
            <w:r w:rsidRPr="00FF6D61">
              <w:rPr>
                <w:rFonts w:ascii="Arial" w:hAnsi="Arial" w:cs="Arial"/>
                <w:sz w:val="22"/>
                <w:szCs w:val="22"/>
                <w:lang w:eastAsia="fr-BE"/>
              </w:rPr>
              <w:t>nsufficient number of incoming tourist agencies in the programme area.</w:t>
            </w:r>
          </w:p>
          <w:p w:rsidR="0020676C" w:rsidRPr="00577B4C" w:rsidRDefault="0020676C" w:rsidP="00FF6D61">
            <w:pPr>
              <w:pStyle w:val="ListParagraph"/>
              <w:numPr>
                <w:ilvl w:val="0"/>
                <w:numId w:val="45"/>
              </w:numPr>
              <w:spacing w:after="0"/>
              <w:rPr>
                <w:rFonts w:ascii="Arial" w:hAnsi="Arial" w:cs="Arial"/>
                <w:szCs w:val="22"/>
                <w:lang w:eastAsia="fr-BE"/>
              </w:rPr>
            </w:pPr>
            <w:r w:rsidRPr="00FF6D61">
              <w:rPr>
                <w:rFonts w:ascii="Arial" w:hAnsi="Arial" w:cs="Arial"/>
                <w:sz w:val="22"/>
                <w:szCs w:val="22"/>
                <w:lang w:eastAsia="fr-BE"/>
              </w:rPr>
              <w:t>Lack of entrepreneurial spirit and skills for tourism</w:t>
            </w:r>
            <w:r>
              <w:rPr>
                <w:rFonts w:ascii="Arial" w:hAnsi="Arial" w:cs="Arial"/>
                <w:sz w:val="22"/>
                <w:szCs w:val="22"/>
                <w:lang w:eastAsia="fr-BE"/>
              </w:rPr>
              <w:t>.</w:t>
            </w:r>
          </w:p>
        </w:tc>
      </w:tr>
      <w:tr w:rsidR="0020676C" w:rsidRPr="00703D70" w:rsidTr="000C7388">
        <w:trPr>
          <w:trHeight w:val="492"/>
        </w:trPr>
        <w:tc>
          <w:tcPr>
            <w:tcW w:w="2660" w:type="dxa"/>
          </w:tcPr>
          <w:p w:rsidR="0020676C" w:rsidRPr="00577B4C" w:rsidRDefault="0020676C" w:rsidP="003B74FE">
            <w:pPr>
              <w:pStyle w:val="NumPar4"/>
              <w:numPr>
                <w:ilvl w:val="0"/>
                <w:numId w:val="0"/>
              </w:numPr>
              <w:jc w:val="left"/>
              <w:rPr>
                <w:rFonts w:ascii="Arial" w:hAnsi="Arial" w:cs="Arial"/>
                <w:szCs w:val="22"/>
              </w:rPr>
            </w:pPr>
            <w:r w:rsidRPr="00577B4C">
              <w:rPr>
                <w:rFonts w:ascii="Arial" w:hAnsi="Arial" w:cs="Arial"/>
                <w:sz w:val="22"/>
                <w:szCs w:val="22"/>
              </w:rPr>
              <w:t xml:space="preserve">Thematic Priority 7. Competitiveness and SME development </w:t>
            </w:r>
          </w:p>
        </w:tc>
        <w:tc>
          <w:tcPr>
            <w:tcW w:w="6793" w:type="dxa"/>
          </w:tcPr>
          <w:p w:rsidR="0020676C" w:rsidRPr="00577B4C" w:rsidRDefault="0020676C" w:rsidP="00B74E2E">
            <w:pPr>
              <w:rPr>
                <w:rFonts w:ascii="Arial" w:hAnsi="Arial" w:cs="Arial"/>
                <w:szCs w:val="22"/>
                <w:lang w:eastAsia="fr-BE"/>
              </w:rPr>
            </w:pPr>
            <w:r w:rsidRPr="00577B4C">
              <w:rPr>
                <w:rFonts w:ascii="Arial" w:hAnsi="Arial" w:cs="Arial"/>
                <w:sz w:val="22"/>
                <w:szCs w:val="22"/>
                <w:lang w:eastAsia="fr-BE"/>
              </w:rPr>
              <w:t>Reasons for selection this thematic priority are:</w:t>
            </w:r>
          </w:p>
          <w:p w:rsidR="0020676C" w:rsidRPr="000A190E" w:rsidRDefault="0020676C" w:rsidP="000A190E">
            <w:pPr>
              <w:pStyle w:val="ListParagraph"/>
              <w:numPr>
                <w:ilvl w:val="0"/>
                <w:numId w:val="45"/>
              </w:numPr>
              <w:spacing w:after="0"/>
              <w:rPr>
                <w:rFonts w:ascii="Arial" w:hAnsi="Arial" w:cs="Arial"/>
                <w:szCs w:val="22"/>
                <w:lang w:eastAsia="fr-BE"/>
              </w:rPr>
            </w:pPr>
            <w:r w:rsidRPr="000A190E">
              <w:rPr>
                <w:rFonts w:ascii="Arial" w:hAnsi="Arial" w:cs="Arial"/>
                <w:sz w:val="22"/>
                <w:szCs w:val="22"/>
                <w:lang w:eastAsia="fr-BE"/>
              </w:rPr>
              <w:t>Business support institutions do not respond to needs of entrepreneurs.</w:t>
            </w:r>
          </w:p>
          <w:p w:rsidR="0020676C" w:rsidRPr="000A190E" w:rsidRDefault="0020676C" w:rsidP="000A190E">
            <w:pPr>
              <w:pStyle w:val="ListParagraph"/>
              <w:numPr>
                <w:ilvl w:val="0"/>
                <w:numId w:val="45"/>
              </w:numPr>
              <w:spacing w:after="0"/>
              <w:rPr>
                <w:rFonts w:ascii="Arial" w:hAnsi="Arial" w:cs="Arial"/>
                <w:szCs w:val="22"/>
                <w:lang w:eastAsia="fr-BE"/>
              </w:rPr>
            </w:pPr>
            <w:r w:rsidRPr="000A190E">
              <w:rPr>
                <w:rFonts w:ascii="Arial" w:hAnsi="Arial" w:cs="Arial"/>
                <w:sz w:val="22"/>
                <w:szCs w:val="22"/>
                <w:lang w:eastAsia="fr-BE"/>
              </w:rPr>
              <w:lastRenderedPageBreak/>
              <w:t>Programme area is significantly lagging behind EU in terms of economic performance being at 20.5% of EU 27 GDP per capita.</w:t>
            </w:r>
          </w:p>
          <w:p w:rsidR="0020676C" w:rsidRPr="000A190E" w:rsidRDefault="0020676C" w:rsidP="000A190E">
            <w:pPr>
              <w:pStyle w:val="ListParagraph"/>
              <w:numPr>
                <w:ilvl w:val="0"/>
                <w:numId w:val="45"/>
              </w:numPr>
              <w:spacing w:after="0"/>
              <w:rPr>
                <w:rFonts w:ascii="Arial" w:hAnsi="Arial" w:cs="Arial"/>
                <w:szCs w:val="22"/>
                <w:lang w:eastAsia="fr-BE"/>
              </w:rPr>
            </w:pPr>
            <w:r w:rsidRPr="000A190E">
              <w:rPr>
                <w:rFonts w:ascii="Arial" w:hAnsi="Arial" w:cs="Arial"/>
                <w:sz w:val="22"/>
                <w:szCs w:val="22"/>
                <w:lang w:eastAsia="fr-BE"/>
              </w:rPr>
              <w:t>La</w:t>
            </w:r>
            <w:r>
              <w:rPr>
                <w:rFonts w:ascii="Arial" w:hAnsi="Arial" w:cs="Arial"/>
                <w:sz w:val="22"/>
                <w:szCs w:val="22"/>
                <w:lang w:eastAsia="fr-BE"/>
              </w:rPr>
              <w:t>ck of R&amp;D and innovation in SME</w:t>
            </w:r>
            <w:r w:rsidRPr="000A190E">
              <w:rPr>
                <w:rFonts w:ascii="Arial" w:hAnsi="Arial" w:cs="Arial"/>
                <w:sz w:val="22"/>
                <w:szCs w:val="22"/>
                <w:lang w:eastAsia="fr-BE"/>
              </w:rPr>
              <w:t>s in the programme area.</w:t>
            </w:r>
          </w:p>
          <w:p w:rsidR="0020676C" w:rsidRPr="00577B4C" w:rsidRDefault="0020676C" w:rsidP="000A190E">
            <w:pPr>
              <w:pStyle w:val="ListParagraph"/>
              <w:numPr>
                <w:ilvl w:val="0"/>
                <w:numId w:val="45"/>
              </w:numPr>
              <w:spacing w:after="0"/>
              <w:rPr>
                <w:rFonts w:ascii="Arial" w:hAnsi="Arial" w:cs="Arial"/>
                <w:szCs w:val="22"/>
                <w:lang w:eastAsia="fr-BE"/>
              </w:rPr>
            </w:pPr>
            <w:r w:rsidRPr="000A190E">
              <w:rPr>
                <w:rFonts w:ascii="Arial" w:hAnsi="Arial" w:cs="Arial"/>
                <w:sz w:val="22"/>
                <w:szCs w:val="22"/>
                <w:lang w:eastAsia="fr-BE"/>
              </w:rPr>
              <w:t>Lack of local products branding.</w:t>
            </w:r>
          </w:p>
        </w:tc>
      </w:tr>
    </w:tbl>
    <w:p w:rsidR="0020676C" w:rsidRPr="00703D70" w:rsidRDefault="0020676C" w:rsidP="00D17A3D">
      <w:pPr>
        <w:spacing w:after="240"/>
        <w:rPr>
          <w:rFonts w:ascii="Arial" w:hAnsi="Arial" w:cs="Arial"/>
        </w:rPr>
      </w:pPr>
    </w:p>
    <w:p w:rsidR="0020676C" w:rsidRPr="00703D70" w:rsidRDefault="0020676C" w:rsidP="00F84492">
      <w:pPr>
        <w:pStyle w:val="Heading2"/>
        <w:rPr>
          <w:rFonts w:ascii="Arial" w:hAnsi="Arial" w:cs="Arial"/>
          <w:lang w:eastAsia="fr-BE"/>
        </w:rPr>
      </w:pPr>
      <w:r w:rsidRPr="00703D70">
        <w:rPr>
          <w:rFonts w:ascii="Arial" w:hAnsi="Arial" w:cs="Arial"/>
          <w:lang w:eastAsia="fr-BE"/>
        </w:rPr>
        <w:t>Justification for the financial allocation</w:t>
      </w:r>
    </w:p>
    <w:p w:rsidR="0020676C" w:rsidRPr="00703D70" w:rsidRDefault="0020676C" w:rsidP="006F0F86">
      <w:pPr>
        <w:tabs>
          <w:tab w:val="left" w:pos="2302"/>
        </w:tabs>
        <w:spacing w:after="240"/>
        <w:ind w:left="709"/>
        <w:rPr>
          <w:rFonts w:ascii="Arial" w:hAnsi="Arial" w:cs="Arial"/>
          <w:lang w:eastAsia="fr-BE"/>
        </w:rPr>
      </w:pPr>
      <w:r w:rsidRPr="00703D70">
        <w:rPr>
          <w:rFonts w:ascii="Arial" w:hAnsi="Arial" w:cs="Arial"/>
          <w:lang w:eastAsia="fr-BE"/>
        </w:rPr>
        <w:t>Justification for the financial allocation (i.e. Union support) to each thematic priority in accordance with the thematic concentration requirements (taking into account the ex-ante evaluation).</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20676C" w:rsidRPr="00703D70" w:rsidTr="00D17A3D">
        <w:trPr>
          <w:trHeight w:val="1161"/>
        </w:trPr>
        <w:tc>
          <w:tcPr>
            <w:tcW w:w="9501" w:type="dxa"/>
          </w:tcPr>
          <w:p w:rsidR="0020676C" w:rsidRPr="00703D70" w:rsidRDefault="0020676C" w:rsidP="00C726C9">
            <w:pPr>
              <w:rPr>
                <w:rFonts w:ascii="Arial" w:hAnsi="Arial" w:cs="Arial"/>
                <w:szCs w:val="24"/>
              </w:rPr>
            </w:pPr>
            <w:r w:rsidRPr="00703D70">
              <w:rPr>
                <w:rFonts w:ascii="Arial" w:hAnsi="Arial" w:cs="Arial"/>
                <w:szCs w:val="24"/>
              </w:rPr>
              <w:t xml:space="preserve">The </w:t>
            </w:r>
            <w:r w:rsidRPr="0008597C">
              <w:rPr>
                <w:rFonts w:ascii="Arial" w:hAnsi="Arial" w:cs="Arial"/>
                <w:szCs w:val="24"/>
              </w:rPr>
              <w:t>overall programme budget is 30.000.000,00 EUR</w:t>
            </w:r>
            <w:r w:rsidRPr="00703D70">
              <w:rPr>
                <w:rFonts w:ascii="Arial" w:hAnsi="Arial" w:cs="Arial"/>
                <w:szCs w:val="24"/>
              </w:rPr>
              <w:t xml:space="preserve">, as detailed in </w:t>
            </w:r>
            <w:r w:rsidRPr="009E097C">
              <w:rPr>
                <w:rFonts w:ascii="Arial" w:hAnsi="Arial" w:cs="Arial"/>
                <w:szCs w:val="24"/>
              </w:rPr>
              <w:t>Section 3 – Financing plan.</w:t>
            </w:r>
            <w:r w:rsidRPr="00703D70">
              <w:rPr>
                <w:rFonts w:ascii="Arial" w:hAnsi="Arial" w:cs="Arial"/>
                <w:szCs w:val="24"/>
              </w:rPr>
              <w:t xml:space="preserve"> The financial allocation to the chosen thematic priorities reflects the following criteria:</w:t>
            </w:r>
          </w:p>
          <w:p w:rsidR="0020676C" w:rsidRPr="00703D70" w:rsidRDefault="0020676C" w:rsidP="008959FA">
            <w:pPr>
              <w:pStyle w:val="ListParagraph"/>
              <w:numPr>
                <w:ilvl w:val="0"/>
                <w:numId w:val="52"/>
              </w:numPr>
              <w:spacing w:after="0"/>
              <w:rPr>
                <w:rFonts w:ascii="Arial" w:hAnsi="Arial" w:cs="Arial"/>
                <w:szCs w:val="24"/>
              </w:rPr>
            </w:pPr>
            <w:r w:rsidRPr="00703D70">
              <w:rPr>
                <w:rFonts w:ascii="Arial" w:hAnsi="Arial" w:cs="Arial"/>
                <w:szCs w:val="24"/>
              </w:rPr>
              <w:t>The needs and opportunities as described in the Situation Analysis and SWOT</w:t>
            </w:r>
          </w:p>
          <w:p w:rsidR="0020676C" w:rsidRPr="00703D70" w:rsidRDefault="0020676C" w:rsidP="008959FA">
            <w:pPr>
              <w:pStyle w:val="ListParagraph"/>
              <w:numPr>
                <w:ilvl w:val="0"/>
                <w:numId w:val="52"/>
              </w:numPr>
              <w:spacing w:after="0"/>
              <w:rPr>
                <w:rFonts w:ascii="Arial" w:hAnsi="Arial" w:cs="Arial"/>
                <w:szCs w:val="24"/>
              </w:rPr>
            </w:pPr>
            <w:r w:rsidRPr="00703D70">
              <w:rPr>
                <w:rFonts w:ascii="Arial" w:hAnsi="Arial" w:cs="Arial"/>
                <w:szCs w:val="24"/>
              </w:rPr>
              <w:t>The estimated financial size of the actions foreseen in each priority axis</w:t>
            </w:r>
          </w:p>
          <w:p w:rsidR="0020676C" w:rsidRPr="00703D70" w:rsidRDefault="0020676C" w:rsidP="008959FA">
            <w:pPr>
              <w:pStyle w:val="ListParagraph"/>
              <w:numPr>
                <w:ilvl w:val="0"/>
                <w:numId w:val="52"/>
              </w:numPr>
              <w:spacing w:after="0"/>
              <w:rPr>
                <w:rFonts w:ascii="Arial" w:hAnsi="Arial" w:cs="Arial"/>
                <w:szCs w:val="24"/>
              </w:rPr>
            </w:pPr>
            <w:r w:rsidRPr="00703D70">
              <w:rPr>
                <w:rFonts w:ascii="Arial" w:hAnsi="Arial" w:cs="Arial"/>
                <w:szCs w:val="24"/>
              </w:rPr>
              <w:t xml:space="preserve">The coherence with the funding priorities as in the EC Country Position Paper and Partnership Agreement for Croatia and </w:t>
            </w:r>
            <w:r w:rsidR="001661F6">
              <w:rPr>
                <w:rFonts w:ascii="Arial" w:hAnsi="Arial" w:cs="Arial"/>
                <w:szCs w:val="24"/>
              </w:rPr>
              <w:t xml:space="preserve">Indicative </w:t>
            </w:r>
            <w:r w:rsidRPr="0008597C">
              <w:rPr>
                <w:rFonts w:ascii="Arial" w:hAnsi="Arial" w:cs="Arial"/>
                <w:szCs w:val="24"/>
              </w:rPr>
              <w:t>Country Strategy Paper for Serbia</w:t>
            </w:r>
          </w:p>
          <w:p w:rsidR="0020676C" w:rsidRPr="00703D70" w:rsidRDefault="0020676C" w:rsidP="008959FA">
            <w:pPr>
              <w:pStyle w:val="ListParagraph"/>
              <w:numPr>
                <w:ilvl w:val="0"/>
                <w:numId w:val="52"/>
              </w:numPr>
              <w:spacing w:after="0"/>
              <w:rPr>
                <w:rFonts w:ascii="Arial" w:hAnsi="Arial" w:cs="Arial"/>
                <w:szCs w:val="24"/>
              </w:rPr>
            </w:pPr>
            <w:r w:rsidRPr="00703D70">
              <w:rPr>
                <w:rFonts w:ascii="Arial" w:hAnsi="Arial" w:cs="Arial"/>
                <w:szCs w:val="24"/>
              </w:rPr>
              <w:t>The analysis of the 2007-2013 programme period and the relevant experiences</w:t>
            </w:r>
          </w:p>
          <w:p w:rsidR="0020676C" w:rsidRPr="003532F9" w:rsidRDefault="0020676C" w:rsidP="008959FA">
            <w:pPr>
              <w:pStyle w:val="ListParagraph"/>
              <w:numPr>
                <w:ilvl w:val="0"/>
                <w:numId w:val="52"/>
              </w:numPr>
              <w:spacing w:after="0"/>
              <w:rPr>
                <w:rFonts w:ascii="Arial" w:hAnsi="Arial" w:cs="Arial"/>
                <w:szCs w:val="24"/>
              </w:rPr>
            </w:pPr>
            <w:r w:rsidRPr="003532F9">
              <w:rPr>
                <w:rFonts w:ascii="Arial" w:hAnsi="Arial" w:cs="Arial"/>
                <w:szCs w:val="24"/>
              </w:rPr>
              <w:t xml:space="preserve">The inputs provided by relevant partners </w:t>
            </w:r>
            <w:r w:rsidRPr="00046B05">
              <w:rPr>
                <w:rFonts w:ascii="Arial" w:hAnsi="Arial" w:cs="Arial"/>
                <w:szCs w:val="24"/>
              </w:rPr>
              <w:t>within public consultations</w:t>
            </w:r>
            <w:r w:rsidRPr="003532F9">
              <w:rPr>
                <w:rFonts w:ascii="Arial" w:hAnsi="Arial" w:cs="Arial"/>
                <w:szCs w:val="24"/>
              </w:rPr>
              <w:t xml:space="preserve"> </w:t>
            </w:r>
          </w:p>
          <w:p w:rsidR="0020676C" w:rsidRPr="008E33FE" w:rsidRDefault="0020676C" w:rsidP="008959FA">
            <w:pPr>
              <w:pStyle w:val="ListParagraph"/>
              <w:numPr>
                <w:ilvl w:val="0"/>
                <w:numId w:val="52"/>
              </w:numPr>
              <w:spacing w:after="0"/>
              <w:rPr>
                <w:rFonts w:ascii="Arial" w:hAnsi="Arial" w:cs="Arial"/>
                <w:szCs w:val="24"/>
              </w:rPr>
            </w:pPr>
            <w:r w:rsidRPr="00703D70">
              <w:rPr>
                <w:rFonts w:ascii="Arial" w:hAnsi="Arial" w:cs="Arial"/>
                <w:szCs w:val="24"/>
              </w:rPr>
              <w:t>The Technical Assistance according the Commission Implementing Regulation (10%)</w:t>
            </w:r>
          </w:p>
          <w:p w:rsidR="0020676C" w:rsidRPr="00703D70" w:rsidRDefault="0020676C" w:rsidP="00C726C9">
            <w:pPr>
              <w:rPr>
                <w:rFonts w:ascii="Arial" w:hAnsi="Arial" w:cs="Arial"/>
                <w:szCs w:val="24"/>
              </w:rPr>
            </w:pPr>
            <w:r w:rsidRPr="00703D70">
              <w:rPr>
                <w:rFonts w:ascii="Arial" w:hAnsi="Arial" w:cs="Arial"/>
                <w:szCs w:val="24"/>
              </w:rPr>
              <w:t xml:space="preserve">Furthermore, for the estimation of the number of operations under each priority axis, an average budget of an operation of about </w:t>
            </w:r>
            <w:r w:rsidR="0086575D">
              <w:rPr>
                <w:rFonts w:ascii="Arial" w:hAnsi="Arial" w:cs="Arial"/>
                <w:szCs w:val="24"/>
              </w:rPr>
              <w:t>28</w:t>
            </w:r>
            <w:r w:rsidRPr="00D23380">
              <w:rPr>
                <w:rFonts w:ascii="Arial" w:hAnsi="Arial" w:cs="Arial"/>
                <w:szCs w:val="24"/>
              </w:rPr>
              <w:t>0.000-</w:t>
            </w:r>
            <w:r w:rsidR="0086575D">
              <w:rPr>
                <w:rFonts w:ascii="Arial" w:hAnsi="Arial" w:cs="Arial"/>
                <w:szCs w:val="24"/>
              </w:rPr>
              <w:t>5</w:t>
            </w:r>
            <w:proofErr w:type="gramStart"/>
            <w:r w:rsidR="00F253D8">
              <w:rPr>
                <w:rFonts w:ascii="Arial" w:hAnsi="Arial" w:cs="Arial"/>
                <w:szCs w:val="24"/>
              </w:rPr>
              <w:t>,</w:t>
            </w:r>
            <w:r w:rsidRPr="00D23380">
              <w:rPr>
                <w:rFonts w:ascii="Arial" w:hAnsi="Arial" w:cs="Arial"/>
                <w:szCs w:val="24"/>
              </w:rPr>
              <w:t>50.000</w:t>
            </w:r>
            <w:proofErr w:type="gramEnd"/>
            <w:r w:rsidRPr="00D23380">
              <w:rPr>
                <w:rFonts w:ascii="Arial" w:hAnsi="Arial" w:cs="Arial"/>
                <w:szCs w:val="24"/>
              </w:rPr>
              <w:t xml:space="preserve"> EUR</w:t>
            </w:r>
            <w:r w:rsidRPr="00703D70">
              <w:rPr>
                <w:rFonts w:ascii="Arial" w:hAnsi="Arial" w:cs="Arial"/>
                <w:szCs w:val="24"/>
              </w:rPr>
              <w:t xml:space="preserve"> total cost has been assumed. However, since the financial size of an operation shall reflect the activities and outputs planned, also smaller and larger operations can be supported.</w:t>
            </w:r>
          </w:p>
          <w:p w:rsidR="0020676C" w:rsidRPr="00703D70" w:rsidRDefault="0020676C" w:rsidP="009C2ADF">
            <w:pPr>
              <w:rPr>
                <w:rFonts w:ascii="Arial" w:hAnsi="Arial" w:cs="Arial"/>
                <w:szCs w:val="24"/>
              </w:rPr>
            </w:pPr>
            <w:r>
              <w:rPr>
                <w:rFonts w:ascii="Arial" w:hAnsi="Arial" w:cs="Arial"/>
                <w:szCs w:val="24"/>
              </w:rPr>
              <w:t>T</w:t>
            </w:r>
            <w:r w:rsidRPr="00703D70">
              <w:rPr>
                <w:rFonts w:ascii="Arial" w:hAnsi="Arial" w:cs="Arial"/>
                <w:szCs w:val="24"/>
              </w:rPr>
              <w:t xml:space="preserve">he following budget division </w:t>
            </w:r>
            <w:r>
              <w:rPr>
                <w:rFonts w:ascii="Arial" w:hAnsi="Arial" w:cs="Arial"/>
                <w:szCs w:val="24"/>
              </w:rPr>
              <w:t>was agreed:</w:t>
            </w:r>
          </w:p>
          <w:p w:rsidR="0020676C" w:rsidRPr="001661F6" w:rsidRDefault="0020676C" w:rsidP="00484E17">
            <w:pPr>
              <w:rPr>
                <w:rFonts w:ascii="Arial" w:hAnsi="Arial" w:cs="Arial"/>
                <w:sz w:val="22"/>
                <w:szCs w:val="24"/>
                <w:lang w:val="nb-NO"/>
              </w:rPr>
            </w:pPr>
            <w:r w:rsidRPr="001661F6">
              <w:rPr>
                <w:rFonts w:ascii="Arial" w:hAnsi="Arial" w:cs="Arial"/>
                <w:szCs w:val="24"/>
                <w:lang w:val="nb-NO"/>
              </w:rPr>
              <w:t>15% for PA1</w:t>
            </w:r>
          </w:p>
          <w:p w:rsidR="0020676C" w:rsidRPr="001661F6" w:rsidRDefault="0020676C" w:rsidP="009C2ADF">
            <w:pPr>
              <w:rPr>
                <w:rFonts w:ascii="Arial" w:hAnsi="Arial" w:cs="Arial"/>
                <w:sz w:val="22"/>
                <w:szCs w:val="24"/>
                <w:lang w:val="nb-NO"/>
              </w:rPr>
            </w:pPr>
            <w:r w:rsidRPr="001661F6">
              <w:rPr>
                <w:rFonts w:ascii="Arial" w:hAnsi="Arial" w:cs="Arial"/>
                <w:szCs w:val="24"/>
                <w:lang w:val="nb-NO"/>
              </w:rPr>
              <w:t>28% for PA2</w:t>
            </w:r>
          </w:p>
          <w:p w:rsidR="0020676C" w:rsidRPr="001661F6" w:rsidRDefault="0020676C" w:rsidP="009C2ADF">
            <w:pPr>
              <w:rPr>
                <w:rFonts w:ascii="Arial" w:hAnsi="Arial" w:cs="Arial"/>
                <w:sz w:val="22"/>
                <w:szCs w:val="24"/>
                <w:lang w:val="nb-NO"/>
              </w:rPr>
            </w:pPr>
            <w:r w:rsidRPr="001661F6">
              <w:rPr>
                <w:rFonts w:ascii="Arial" w:hAnsi="Arial" w:cs="Arial"/>
                <w:szCs w:val="24"/>
                <w:lang w:val="nb-NO"/>
              </w:rPr>
              <w:t>25% for PA3</w:t>
            </w:r>
          </w:p>
          <w:p w:rsidR="0020676C" w:rsidRPr="00703D70" w:rsidRDefault="0020676C" w:rsidP="009C2ADF">
            <w:pPr>
              <w:rPr>
                <w:rFonts w:ascii="Arial" w:hAnsi="Arial" w:cs="Arial"/>
                <w:szCs w:val="24"/>
              </w:rPr>
            </w:pPr>
            <w:r w:rsidRPr="00703D70">
              <w:rPr>
                <w:rFonts w:ascii="Arial" w:hAnsi="Arial" w:cs="Arial"/>
                <w:szCs w:val="24"/>
              </w:rPr>
              <w:t>22% for PA4</w:t>
            </w:r>
          </w:p>
          <w:p w:rsidR="0020676C" w:rsidRPr="00703D70" w:rsidRDefault="0020676C" w:rsidP="009C2ADF">
            <w:pPr>
              <w:rPr>
                <w:rFonts w:ascii="Arial" w:hAnsi="Arial" w:cs="Arial"/>
                <w:szCs w:val="24"/>
              </w:rPr>
            </w:pPr>
            <w:r w:rsidRPr="00703D70">
              <w:rPr>
                <w:rFonts w:ascii="Arial" w:hAnsi="Arial" w:cs="Arial"/>
                <w:szCs w:val="24"/>
              </w:rPr>
              <w:t>10% for PA5</w:t>
            </w:r>
          </w:p>
          <w:p w:rsidR="0020676C" w:rsidRPr="00703D70" w:rsidRDefault="0020676C" w:rsidP="00C726C9">
            <w:pPr>
              <w:rPr>
                <w:rFonts w:ascii="Arial" w:hAnsi="Arial" w:cs="Arial"/>
                <w:szCs w:val="24"/>
              </w:rPr>
            </w:pPr>
          </w:p>
          <w:p w:rsidR="0020676C" w:rsidRPr="00703D70" w:rsidRDefault="0020676C" w:rsidP="00C726C9">
            <w:pPr>
              <w:rPr>
                <w:rFonts w:ascii="Arial" w:hAnsi="Arial" w:cs="Arial"/>
                <w:szCs w:val="24"/>
              </w:rPr>
            </w:pPr>
            <w:r w:rsidRPr="00703D70">
              <w:rPr>
                <w:rFonts w:ascii="Arial" w:hAnsi="Arial" w:cs="Arial"/>
                <w:szCs w:val="24"/>
              </w:rPr>
              <w:t>Priority Axis 1</w:t>
            </w:r>
            <w:r>
              <w:rPr>
                <w:rFonts w:ascii="Arial" w:hAnsi="Arial" w:cs="Arial"/>
                <w:szCs w:val="24"/>
              </w:rPr>
              <w:t xml:space="preserve"> (TP1)</w:t>
            </w:r>
            <w:r w:rsidRPr="00703D70">
              <w:rPr>
                <w:rFonts w:ascii="Arial" w:hAnsi="Arial" w:cs="Arial"/>
                <w:szCs w:val="24"/>
              </w:rPr>
              <w:t>:</w:t>
            </w:r>
          </w:p>
          <w:p w:rsidR="0020676C" w:rsidRPr="00703D70" w:rsidRDefault="0020676C" w:rsidP="00C726C9">
            <w:pPr>
              <w:rPr>
                <w:rFonts w:ascii="Arial" w:hAnsi="Arial" w:cs="Arial"/>
                <w:szCs w:val="24"/>
              </w:rPr>
            </w:pPr>
            <w:r w:rsidRPr="00703D70">
              <w:rPr>
                <w:rFonts w:ascii="Arial" w:hAnsi="Arial" w:cs="Arial"/>
                <w:szCs w:val="24"/>
              </w:rPr>
              <w:t>The programme area has an alarmingly high unemployment level and need to improve health services and services for elderly and disabled. Furthermore, projects are expected to be rather small in size, as they have been also in the 2007-2013 period where 8% of the EU funding was spent on employability and health projects. Therefore, 15% of the EU funding (4.5 million EUR) will be reserved for Priority Axis 1. With this priority, the Programme also contributes to improving the EU2020 aims of smart and inclusive growth, trying to increase the level of employment.</w:t>
            </w:r>
          </w:p>
          <w:p w:rsidR="0020676C" w:rsidRPr="00703D70" w:rsidRDefault="0020676C" w:rsidP="00C726C9">
            <w:pPr>
              <w:rPr>
                <w:rFonts w:ascii="Arial" w:hAnsi="Arial" w:cs="Arial"/>
                <w:szCs w:val="24"/>
              </w:rPr>
            </w:pPr>
          </w:p>
          <w:p w:rsidR="0020676C" w:rsidRPr="00703D70" w:rsidRDefault="0020676C" w:rsidP="00C726C9">
            <w:pPr>
              <w:rPr>
                <w:rFonts w:ascii="Arial" w:hAnsi="Arial" w:cs="Arial"/>
                <w:szCs w:val="24"/>
              </w:rPr>
            </w:pPr>
            <w:r w:rsidRPr="00703D70">
              <w:rPr>
                <w:rFonts w:ascii="Arial" w:hAnsi="Arial" w:cs="Arial"/>
                <w:szCs w:val="24"/>
              </w:rPr>
              <w:t>Priority Axis 2</w:t>
            </w:r>
            <w:r>
              <w:rPr>
                <w:rFonts w:ascii="Arial" w:hAnsi="Arial" w:cs="Arial"/>
                <w:szCs w:val="24"/>
              </w:rPr>
              <w:t xml:space="preserve"> (TP2)</w:t>
            </w:r>
            <w:r w:rsidRPr="00703D70">
              <w:rPr>
                <w:rFonts w:ascii="Arial" w:hAnsi="Arial" w:cs="Arial"/>
                <w:szCs w:val="24"/>
              </w:rPr>
              <w:t>:</w:t>
            </w:r>
          </w:p>
          <w:p w:rsidR="0020676C" w:rsidRPr="00703D70" w:rsidRDefault="0020676C" w:rsidP="00C726C9">
            <w:pPr>
              <w:rPr>
                <w:rFonts w:ascii="Arial" w:hAnsi="Arial" w:cs="Arial"/>
                <w:szCs w:val="24"/>
              </w:rPr>
            </w:pPr>
            <w:r w:rsidRPr="00703D70">
              <w:rPr>
                <w:rFonts w:ascii="Arial" w:hAnsi="Arial" w:cs="Arial"/>
                <w:szCs w:val="24"/>
              </w:rPr>
              <w:lastRenderedPageBreak/>
              <w:t>It is expected that the projects under Priority Axis 2 will be the largest in size, just as in 2007-2013. Furthermore, there is a clear need to improve the flood management, aligning the programme area with EU standards on waste water management and waste treatment, to improve the hotspots and the NATURA2000 sites and to improve the energy production and energy efficiency. Therefore, the largest part of programme budget is reserved for Priority Axis 2: 28% of the budget (8.4 million EUR of EU funding). With this priority, the Programme is also contributing to improving the EU2020 aims to sustainable growth, trying to increase, for example, the level of energy efficiency and share of energy from renewable sources.</w:t>
            </w:r>
          </w:p>
          <w:p w:rsidR="0020676C" w:rsidRPr="00703D70" w:rsidRDefault="0020676C" w:rsidP="0037354A">
            <w:pPr>
              <w:rPr>
                <w:rFonts w:ascii="Arial" w:hAnsi="Arial" w:cs="Arial"/>
                <w:szCs w:val="24"/>
              </w:rPr>
            </w:pPr>
          </w:p>
          <w:p w:rsidR="0020676C" w:rsidRPr="00703D70" w:rsidRDefault="0020676C" w:rsidP="00C726C9">
            <w:pPr>
              <w:rPr>
                <w:rFonts w:ascii="Arial" w:hAnsi="Arial" w:cs="Arial"/>
                <w:szCs w:val="24"/>
              </w:rPr>
            </w:pPr>
            <w:r w:rsidRPr="00703D70">
              <w:rPr>
                <w:rFonts w:ascii="Arial" w:hAnsi="Arial" w:cs="Arial"/>
                <w:szCs w:val="24"/>
              </w:rPr>
              <w:t>Priority Axis 3</w:t>
            </w:r>
            <w:r>
              <w:rPr>
                <w:rFonts w:ascii="Arial" w:hAnsi="Arial" w:cs="Arial"/>
                <w:szCs w:val="24"/>
              </w:rPr>
              <w:t xml:space="preserve"> (TP4)</w:t>
            </w:r>
            <w:r w:rsidRPr="00703D70">
              <w:rPr>
                <w:rFonts w:ascii="Arial" w:hAnsi="Arial" w:cs="Arial"/>
                <w:szCs w:val="24"/>
              </w:rPr>
              <w:t>:</w:t>
            </w:r>
          </w:p>
          <w:p w:rsidR="0020676C" w:rsidRPr="00703D70" w:rsidRDefault="0020676C" w:rsidP="00C726C9">
            <w:pPr>
              <w:rPr>
                <w:rFonts w:ascii="Arial" w:hAnsi="Arial" w:cs="Arial"/>
                <w:szCs w:val="24"/>
              </w:rPr>
            </w:pPr>
            <w:r w:rsidRPr="00703D70">
              <w:rPr>
                <w:rFonts w:ascii="Arial" w:hAnsi="Arial" w:cs="Arial"/>
                <w:szCs w:val="24"/>
              </w:rPr>
              <w:t>There is a huge potential in the programme area to improve and diversify the tourist offer, cultural and natural heritage. This will also enable the region to develop itself stronger and to create employment. Both smaller (e.g. promoting products) and larger projects (e.g. cycle paths) are expected. Therefore, the second largest share of programme budget is reserved for Priority Axis 3: 25% of the EU budget (7.5 million EUR of EU funding).</w:t>
            </w:r>
          </w:p>
          <w:p w:rsidR="0020676C" w:rsidRPr="00703D70" w:rsidRDefault="0020676C" w:rsidP="00CA6A32">
            <w:pPr>
              <w:rPr>
                <w:rFonts w:ascii="Arial" w:hAnsi="Arial" w:cs="Arial"/>
                <w:szCs w:val="24"/>
              </w:rPr>
            </w:pPr>
          </w:p>
          <w:p w:rsidR="0020676C" w:rsidRPr="00703D70" w:rsidRDefault="0020676C" w:rsidP="00C726C9">
            <w:pPr>
              <w:rPr>
                <w:rFonts w:ascii="Arial" w:hAnsi="Arial" w:cs="Arial"/>
                <w:szCs w:val="24"/>
              </w:rPr>
            </w:pPr>
            <w:r w:rsidRPr="00703D70">
              <w:rPr>
                <w:rFonts w:ascii="Arial" w:hAnsi="Arial" w:cs="Arial"/>
                <w:szCs w:val="24"/>
              </w:rPr>
              <w:t>Priority Axis 4</w:t>
            </w:r>
            <w:r>
              <w:rPr>
                <w:rFonts w:ascii="Arial" w:hAnsi="Arial" w:cs="Arial"/>
                <w:szCs w:val="24"/>
              </w:rPr>
              <w:t xml:space="preserve"> (TP7)</w:t>
            </w:r>
            <w:r w:rsidRPr="00703D70">
              <w:rPr>
                <w:rFonts w:ascii="Arial" w:hAnsi="Arial" w:cs="Arial"/>
                <w:szCs w:val="24"/>
              </w:rPr>
              <w:t>:</w:t>
            </w:r>
          </w:p>
          <w:p w:rsidR="0020676C" w:rsidRPr="00703D70" w:rsidRDefault="0020676C" w:rsidP="00C726C9">
            <w:pPr>
              <w:rPr>
                <w:rFonts w:ascii="Arial" w:hAnsi="Arial" w:cs="Arial"/>
                <w:szCs w:val="24"/>
              </w:rPr>
            </w:pPr>
            <w:r w:rsidRPr="00703D70">
              <w:rPr>
                <w:rFonts w:ascii="Arial" w:hAnsi="Arial" w:cs="Arial"/>
                <w:szCs w:val="24"/>
              </w:rPr>
              <w:t>Both Croatia and Serbia are having a low level of the GDP that is being spent on R&amp;D. Furthermore, the competitiveness of businesses needs improvement. It is expected that there will be both smaller (e.g. networks) and larger (e.g. laboratories) projects. Therefore, 22% of the programme budget is reserved for Priority Axis 4 (6.6 million EUR of EU funding).</w:t>
            </w:r>
          </w:p>
          <w:p w:rsidR="0020676C" w:rsidRPr="00703D70" w:rsidRDefault="0020676C" w:rsidP="00C726C9">
            <w:pPr>
              <w:rPr>
                <w:rFonts w:ascii="Arial" w:hAnsi="Arial" w:cs="Arial"/>
                <w:szCs w:val="24"/>
              </w:rPr>
            </w:pPr>
          </w:p>
          <w:p w:rsidR="0020676C" w:rsidRDefault="0020676C" w:rsidP="0008597C">
            <w:pPr>
              <w:rPr>
                <w:rFonts w:ascii="Arial" w:hAnsi="Arial" w:cs="Arial"/>
                <w:szCs w:val="24"/>
              </w:rPr>
            </w:pPr>
            <w:r>
              <w:rPr>
                <w:rFonts w:ascii="Arial" w:hAnsi="Arial" w:cs="Arial"/>
                <w:szCs w:val="24"/>
                <w:highlight w:val="cyan"/>
              </w:rPr>
              <w:t>Results</w:t>
            </w:r>
            <w:r w:rsidRPr="00703D70">
              <w:rPr>
                <w:rFonts w:ascii="Arial" w:hAnsi="Arial" w:cs="Arial"/>
                <w:szCs w:val="24"/>
                <w:highlight w:val="cyan"/>
              </w:rPr>
              <w:t xml:space="preserve"> o</w:t>
            </w:r>
            <w:r>
              <w:rPr>
                <w:rFonts w:ascii="Arial" w:hAnsi="Arial" w:cs="Arial"/>
                <w:szCs w:val="24"/>
                <w:highlight w:val="cyan"/>
              </w:rPr>
              <w:t>f ex-ante evaluation shall inserted</w:t>
            </w:r>
            <w:r w:rsidRPr="00703D70">
              <w:rPr>
                <w:rFonts w:ascii="Arial" w:hAnsi="Arial" w:cs="Arial"/>
                <w:szCs w:val="24"/>
                <w:highlight w:val="cyan"/>
              </w:rPr>
              <w:t xml:space="preserve"> in this section</w:t>
            </w:r>
            <w:r>
              <w:rPr>
                <w:rFonts w:ascii="Arial" w:hAnsi="Arial" w:cs="Arial"/>
                <w:szCs w:val="24"/>
              </w:rPr>
              <w:t>.</w:t>
            </w:r>
          </w:p>
          <w:p w:rsidR="0020676C" w:rsidRPr="0008597C" w:rsidRDefault="0020676C" w:rsidP="0008597C">
            <w:pPr>
              <w:rPr>
                <w:rFonts w:ascii="Arial" w:hAnsi="Arial" w:cs="Arial"/>
                <w:szCs w:val="24"/>
              </w:rPr>
            </w:pPr>
            <w:r w:rsidRPr="00703D70">
              <w:rPr>
                <w:rFonts w:ascii="Arial" w:hAnsi="Arial" w:cs="Arial"/>
                <w:i/>
                <w:color w:val="8DB3E2"/>
                <w:sz w:val="18"/>
                <w:szCs w:val="18"/>
              </w:rPr>
              <w:t xml:space="preserve">’ maxlength=‘7000’ </w:t>
            </w:r>
          </w:p>
        </w:tc>
      </w:tr>
    </w:tbl>
    <w:p w:rsidR="0020676C" w:rsidRPr="00703D70" w:rsidRDefault="0020676C" w:rsidP="00D17A3D">
      <w:pPr>
        <w:spacing w:after="240"/>
        <w:ind w:left="765" w:hanging="283"/>
        <w:rPr>
          <w:rFonts w:ascii="Arial" w:hAnsi="Arial" w:cs="Arial"/>
        </w:rPr>
        <w:sectPr w:rsidR="0020676C" w:rsidRPr="00703D70" w:rsidSect="006A4BDD">
          <w:footerReference w:type="default" r:id="rId7"/>
          <w:pgSz w:w="11907" w:h="16839"/>
          <w:pgMar w:top="1134" w:right="1417" w:bottom="1134" w:left="1417" w:header="709" w:footer="709" w:gutter="0"/>
          <w:pgNumType w:start="0"/>
          <w:cols w:space="708"/>
          <w:docGrid w:linePitch="360"/>
        </w:sectPr>
      </w:pPr>
    </w:p>
    <w:p w:rsidR="0020676C" w:rsidRPr="00703D70" w:rsidRDefault="0020676C" w:rsidP="00D17A3D">
      <w:pPr>
        <w:spacing w:after="240"/>
        <w:rPr>
          <w:rFonts w:ascii="Arial" w:hAnsi="Arial" w:cs="Arial"/>
          <w:b/>
        </w:rPr>
      </w:pPr>
      <w:r w:rsidRPr="00703D70">
        <w:rPr>
          <w:rFonts w:ascii="Arial" w:hAnsi="Arial" w:cs="Arial"/>
          <w:b/>
        </w:rPr>
        <w:lastRenderedPageBreak/>
        <w:t>Table 2: Overview of the investment strategy of the cooperation programme</w:t>
      </w:r>
    </w:p>
    <w:p w:rsidR="0020676C" w:rsidRPr="00703D70" w:rsidRDefault="0020676C" w:rsidP="00D17A3D">
      <w:pPr>
        <w:spacing w:after="24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1417"/>
        <w:gridCol w:w="6562"/>
      </w:tblGrid>
      <w:tr w:rsidR="0020676C" w:rsidRPr="00703D70" w:rsidTr="00757E2D">
        <w:trPr>
          <w:trHeight w:val="897"/>
          <w:jc w:val="center"/>
        </w:trPr>
        <w:tc>
          <w:tcPr>
            <w:tcW w:w="1548" w:type="dxa"/>
          </w:tcPr>
          <w:p w:rsidR="0020676C" w:rsidRPr="00703D70" w:rsidRDefault="0020676C" w:rsidP="00757E2D">
            <w:pPr>
              <w:jc w:val="center"/>
              <w:rPr>
                <w:rFonts w:ascii="Arial" w:hAnsi="Arial" w:cs="Arial"/>
                <w:szCs w:val="24"/>
              </w:rPr>
            </w:pPr>
            <w:r w:rsidRPr="00703D70">
              <w:rPr>
                <w:rFonts w:ascii="Arial" w:hAnsi="Arial" w:cs="Arial"/>
                <w:b/>
                <w:szCs w:val="24"/>
              </w:rPr>
              <w:t>Priority axis</w:t>
            </w:r>
          </w:p>
        </w:tc>
        <w:tc>
          <w:tcPr>
            <w:tcW w:w="1843" w:type="dxa"/>
          </w:tcPr>
          <w:p w:rsidR="0020676C" w:rsidRPr="00703D70" w:rsidRDefault="0020676C" w:rsidP="00757E2D">
            <w:pPr>
              <w:jc w:val="center"/>
              <w:rPr>
                <w:rFonts w:ascii="Arial" w:hAnsi="Arial" w:cs="Arial"/>
                <w:i/>
                <w:szCs w:val="24"/>
              </w:rPr>
            </w:pPr>
            <w:r w:rsidRPr="00703D70">
              <w:rPr>
                <w:rFonts w:ascii="Arial" w:hAnsi="Arial" w:cs="Arial"/>
                <w:b/>
                <w:szCs w:val="24"/>
              </w:rPr>
              <w:t>Union support (in EUR)</w:t>
            </w:r>
          </w:p>
        </w:tc>
        <w:tc>
          <w:tcPr>
            <w:tcW w:w="2835" w:type="dxa"/>
          </w:tcPr>
          <w:p w:rsidR="0020676C" w:rsidRPr="00703D70" w:rsidRDefault="0020676C" w:rsidP="00757E2D">
            <w:pPr>
              <w:jc w:val="center"/>
              <w:rPr>
                <w:rFonts w:ascii="Arial" w:hAnsi="Arial" w:cs="Arial"/>
                <w:i/>
                <w:szCs w:val="22"/>
              </w:rPr>
            </w:pPr>
            <w:r w:rsidRPr="00703D70">
              <w:rPr>
                <w:rFonts w:ascii="Arial" w:hAnsi="Arial" w:cs="Arial"/>
                <w:b/>
                <w:sz w:val="22"/>
                <w:szCs w:val="22"/>
              </w:rPr>
              <w:t>Proportion (%) of the total Union support for the cooperation programme</w:t>
            </w:r>
          </w:p>
        </w:tc>
        <w:tc>
          <w:tcPr>
            <w:tcW w:w="1417" w:type="dxa"/>
          </w:tcPr>
          <w:p w:rsidR="0020676C" w:rsidRPr="00703D70" w:rsidRDefault="0020676C" w:rsidP="00757E2D">
            <w:pPr>
              <w:jc w:val="center"/>
              <w:rPr>
                <w:rFonts w:ascii="Arial" w:hAnsi="Arial" w:cs="Arial"/>
                <w:b/>
                <w:szCs w:val="24"/>
              </w:rPr>
            </w:pPr>
            <w:r w:rsidRPr="00703D70">
              <w:rPr>
                <w:rFonts w:ascii="Arial" w:hAnsi="Arial" w:cs="Arial"/>
                <w:b/>
                <w:szCs w:val="24"/>
              </w:rPr>
              <w:t>Thematic priorities</w:t>
            </w:r>
          </w:p>
        </w:tc>
        <w:tc>
          <w:tcPr>
            <w:tcW w:w="6562" w:type="dxa"/>
          </w:tcPr>
          <w:p w:rsidR="0020676C" w:rsidRPr="00703D70" w:rsidRDefault="0020676C" w:rsidP="00757E2D">
            <w:pPr>
              <w:jc w:val="center"/>
              <w:rPr>
                <w:rFonts w:ascii="Arial" w:hAnsi="Arial" w:cs="Arial"/>
                <w:b/>
                <w:szCs w:val="24"/>
              </w:rPr>
            </w:pPr>
            <w:r w:rsidRPr="00703D70">
              <w:rPr>
                <w:rFonts w:ascii="Arial" w:hAnsi="Arial" w:cs="Arial"/>
                <w:b/>
                <w:szCs w:val="24"/>
              </w:rPr>
              <w:t>Result indicators corresponding to the thematic priority</w:t>
            </w:r>
          </w:p>
        </w:tc>
      </w:tr>
      <w:tr w:rsidR="0020676C" w:rsidRPr="00703D70" w:rsidTr="00757E2D">
        <w:trPr>
          <w:trHeight w:val="241"/>
          <w:jc w:val="center"/>
        </w:trPr>
        <w:tc>
          <w:tcPr>
            <w:tcW w:w="1548" w:type="dxa"/>
          </w:tcPr>
          <w:p w:rsidR="0020676C" w:rsidRPr="00703D70" w:rsidRDefault="0020676C" w:rsidP="00757E2D">
            <w:pPr>
              <w:jc w:val="center"/>
              <w:rPr>
                <w:rFonts w:ascii="Arial" w:hAnsi="Arial" w:cs="Arial"/>
                <w:szCs w:val="24"/>
              </w:rPr>
            </w:pPr>
            <w:r w:rsidRPr="00703D70">
              <w:rPr>
                <w:rFonts w:ascii="Arial" w:hAnsi="Arial" w:cs="Arial"/>
                <w:szCs w:val="24"/>
              </w:rPr>
              <w:t>PA1</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4,500,000</w:t>
            </w:r>
          </w:p>
        </w:tc>
        <w:tc>
          <w:tcPr>
            <w:tcW w:w="2835" w:type="dxa"/>
          </w:tcPr>
          <w:p w:rsidR="0020676C" w:rsidRPr="00703D70" w:rsidRDefault="0020676C" w:rsidP="00757E2D">
            <w:pPr>
              <w:jc w:val="center"/>
              <w:rPr>
                <w:rFonts w:ascii="Arial" w:hAnsi="Arial" w:cs="Arial"/>
                <w:szCs w:val="24"/>
              </w:rPr>
            </w:pPr>
            <w:r w:rsidRPr="00703D70">
              <w:rPr>
                <w:rFonts w:ascii="Arial" w:hAnsi="Arial" w:cs="Arial"/>
                <w:szCs w:val="24"/>
              </w:rPr>
              <w:t>85%</w:t>
            </w:r>
          </w:p>
        </w:tc>
        <w:tc>
          <w:tcPr>
            <w:tcW w:w="1417" w:type="dxa"/>
          </w:tcPr>
          <w:p w:rsidR="0020676C" w:rsidRPr="00703D70" w:rsidRDefault="0020676C" w:rsidP="00757E2D">
            <w:pPr>
              <w:jc w:val="center"/>
              <w:rPr>
                <w:rFonts w:ascii="Arial" w:hAnsi="Arial" w:cs="Arial"/>
                <w:szCs w:val="24"/>
              </w:rPr>
            </w:pPr>
            <w:r w:rsidRPr="00703D70">
              <w:rPr>
                <w:rFonts w:ascii="Arial" w:hAnsi="Arial" w:cs="Arial"/>
                <w:szCs w:val="24"/>
              </w:rPr>
              <w:t>TP1</w:t>
            </w:r>
          </w:p>
        </w:tc>
        <w:tc>
          <w:tcPr>
            <w:tcW w:w="6562" w:type="dxa"/>
          </w:tcPr>
          <w:p w:rsidR="0020676C" w:rsidRDefault="0020676C" w:rsidP="00484E17">
            <w:pPr>
              <w:pStyle w:val="ListParagraph"/>
              <w:numPr>
                <w:ilvl w:val="0"/>
                <w:numId w:val="50"/>
              </w:numPr>
              <w:spacing w:after="0"/>
              <w:ind w:left="318"/>
              <w:jc w:val="left"/>
              <w:rPr>
                <w:rFonts w:ascii="Arial" w:hAnsi="Arial" w:cs="Arial"/>
                <w:szCs w:val="24"/>
              </w:rPr>
            </w:pPr>
            <w:r>
              <w:rPr>
                <w:rFonts w:ascii="Arial" w:hAnsi="Arial" w:cs="Arial"/>
                <w:szCs w:val="24"/>
              </w:rPr>
              <w:t>Increase in e</w:t>
            </w:r>
            <w:r w:rsidRPr="000A190E">
              <w:rPr>
                <w:rFonts w:ascii="Arial" w:hAnsi="Arial" w:cs="Arial"/>
                <w:szCs w:val="24"/>
              </w:rPr>
              <w:t>mployment rate in the programme area</w:t>
            </w:r>
          </w:p>
          <w:p w:rsidR="0020676C" w:rsidRPr="000A190E" w:rsidRDefault="0020676C" w:rsidP="00484E17">
            <w:pPr>
              <w:pStyle w:val="ListParagraph"/>
              <w:numPr>
                <w:ilvl w:val="0"/>
                <w:numId w:val="50"/>
              </w:numPr>
              <w:spacing w:after="0"/>
              <w:ind w:left="318"/>
              <w:jc w:val="left"/>
              <w:rPr>
                <w:rFonts w:ascii="Arial" w:hAnsi="Arial" w:cs="Arial"/>
                <w:szCs w:val="24"/>
              </w:rPr>
            </w:pPr>
            <w:r w:rsidRPr="000A190E">
              <w:rPr>
                <w:rFonts w:ascii="Arial" w:hAnsi="Arial" w:cs="Arial"/>
                <w:szCs w:val="24"/>
              </w:rPr>
              <w:t>Percentage of institu</w:t>
            </w:r>
            <w:r>
              <w:rPr>
                <w:rFonts w:ascii="Arial" w:hAnsi="Arial" w:cs="Arial"/>
                <w:szCs w:val="24"/>
              </w:rPr>
              <w:t xml:space="preserve">tions providing improved </w:t>
            </w:r>
            <w:r w:rsidRPr="000A190E">
              <w:rPr>
                <w:rFonts w:ascii="Arial" w:hAnsi="Arial" w:cs="Arial"/>
                <w:szCs w:val="24"/>
              </w:rPr>
              <w:t>health care and social care services</w:t>
            </w:r>
          </w:p>
        </w:tc>
      </w:tr>
      <w:tr w:rsidR="0020676C" w:rsidRPr="00703D70" w:rsidTr="00757E2D">
        <w:trPr>
          <w:trHeight w:val="572"/>
          <w:jc w:val="center"/>
        </w:trPr>
        <w:tc>
          <w:tcPr>
            <w:tcW w:w="1548" w:type="dxa"/>
          </w:tcPr>
          <w:p w:rsidR="0020676C" w:rsidRPr="00703D70" w:rsidRDefault="0020676C" w:rsidP="00757E2D">
            <w:pPr>
              <w:jc w:val="center"/>
              <w:rPr>
                <w:rFonts w:ascii="Arial" w:hAnsi="Arial" w:cs="Arial"/>
                <w:szCs w:val="24"/>
              </w:rPr>
            </w:pPr>
            <w:r w:rsidRPr="00703D70">
              <w:rPr>
                <w:rFonts w:ascii="Arial" w:hAnsi="Arial" w:cs="Arial"/>
                <w:szCs w:val="24"/>
              </w:rPr>
              <w:t>PA2</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8,400,000</w:t>
            </w:r>
          </w:p>
        </w:tc>
        <w:tc>
          <w:tcPr>
            <w:tcW w:w="2835" w:type="dxa"/>
          </w:tcPr>
          <w:p w:rsidR="0020676C" w:rsidRPr="00703D70" w:rsidRDefault="0020676C" w:rsidP="00757E2D">
            <w:pPr>
              <w:jc w:val="center"/>
              <w:rPr>
                <w:rFonts w:ascii="Arial" w:hAnsi="Arial" w:cs="Arial"/>
                <w:szCs w:val="24"/>
              </w:rPr>
            </w:pPr>
            <w:r w:rsidRPr="00703D70">
              <w:rPr>
                <w:rFonts w:ascii="Arial" w:hAnsi="Arial" w:cs="Arial"/>
                <w:szCs w:val="24"/>
              </w:rPr>
              <w:t>85%</w:t>
            </w:r>
          </w:p>
        </w:tc>
        <w:tc>
          <w:tcPr>
            <w:tcW w:w="1417" w:type="dxa"/>
          </w:tcPr>
          <w:p w:rsidR="0020676C" w:rsidRPr="00703D70" w:rsidRDefault="0020676C" w:rsidP="00757E2D">
            <w:pPr>
              <w:jc w:val="center"/>
              <w:rPr>
                <w:rFonts w:ascii="Arial" w:hAnsi="Arial" w:cs="Arial"/>
                <w:szCs w:val="24"/>
              </w:rPr>
            </w:pPr>
            <w:r w:rsidRPr="00703D70">
              <w:rPr>
                <w:rFonts w:ascii="Arial" w:hAnsi="Arial" w:cs="Arial"/>
                <w:szCs w:val="24"/>
              </w:rPr>
              <w:t>TP2</w:t>
            </w:r>
          </w:p>
        </w:tc>
        <w:tc>
          <w:tcPr>
            <w:tcW w:w="6562" w:type="dxa"/>
          </w:tcPr>
          <w:p w:rsidR="0020676C" w:rsidRDefault="0020676C" w:rsidP="00484E17">
            <w:pPr>
              <w:pStyle w:val="ListParagraph"/>
              <w:numPr>
                <w:ilvl w:val="0"/>
                <w:numId w:val="50"/>
              </w:numPr>
              <w:spacing w:after="0"/>
              <w:ind w:left="318"/>
              <w:jc w:val="left"/>
              <w:rPr>
                <w:rFonts w:ascii="Arial" w:hAnsi="Arial" w:cs="Arial"/>
                <w:szCs w:val="24"/>
              </w:rPr>
            </w:pPr>
            <w:r w:rsidRPr="000A190E">
              <w:rPr>
                <w:rFonts w:ascii="Arial" w:hAnsi="Arial" w:cs="Arial"/>
                <w:szCs w:val="24"/>
              </w:rPr>
              <w:t>Decrease of km</w:t>
            </w:r>
            <w:r w:rsidRPr="000A190E">
              <w:rPr>
                <w:rFonts w:ascii="Arial" w:hAnsi="Arial" w:cs="Arial"/>
                <w:szCs w:val="24"/>
                <w:vertAlign w:val="superscript"/>
              </w:rPr>
              <w:t>2</w:t>
            </w:r>
            <w:r w:rsidRPr="000A190E">
              <w:rPr>
                <w:rFonts w:ascii="Arial" w:hAnsi="Arial" w:cs="Arial"/>
                <w:szCs w:val="24"/>
              </w:rPr>
              <w:t xml:space="preserve"> affected by flooding by flooding</w:t>
            </w:r>
          </w:p>
          <w:p w:rsidR="0020676C" w:rsidRPr="000A190E" w:rsidRDefault="0020676C" w:rsidP="00484E17">
            <w:pPr>
              <w:pStyle w:val="ListParagraph"/>
              <w:numPr>
                <w:ilvl w:val="0"/>
                <w:numId w:val="50"/>
              </w:numPr>
              <w:spacing w:after="0"/>
              <w:ind w:left="318"/>
              <w:jc w:val="left"/>
              <w:rPr>
                <w:rFonts w:ascii="Arial" w:hAnsi="Arial" w:cs="Arial"/>
                <w:szCs w:val="24"/>
              </w:rPr>
            </w:pPr>
            <w:r w:rsidRPr="000A190E">
              <w:rPr>
                <w:rFonts w:ascii="Arial" w:hAnsi="Arial" w:cs="Arial"/>
                <w:szCs w:val="24"/>
              </w:rPr>
              <w:t>Increase in % of production and usage of sustainable energy.</w:t>
            </w:r>
          </w:p>
        </w:tc>
      </w:tr>
      <w:tr w:rsidR="0020676C" w:rsidRPr="00703D70" w:rsidTr="00757E2D">
        <w:trPr>
          <w:trHeight w:val="572"/>
          <w:jc w:val="center"/>
        </w:trPr>
        <w:tc>
          <w:tcPr>
            <w:tcW w:w="1548" w:type="dxa"/>
          </w:tcPr>
          <w:p w:rsidR="0020676C" w:rsidRPr="00703D70" w:rsidRDefault="0020676C" w:rsidP="00757E2D">
            <w:pPr>
              <w:jc w:val="center"/>
              <w:rPr>
                <w:rFonts w:ascii="Arial" w:hAnsi="Arial" w:cs="Arial"/>
                <w:szCs w:val="24"/>
              </w:rPr>
            </w:pPr>
            <w:r w:rsidRPr="00703D70">
              <w:rPr>
                <w:rFonts w:ascii="Arial" w:hAnsi="Arial" w:cs="Arial"/>
                <w:szCs w:val="24"/>
              </w:rPr>
              <w:t>PA3</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7,500,000</w:t>
            </w:r>
          </w:p>
        </w:tc>
        <w:tc>
          <w:tcPr>
            <w:tcW w:w="2835" w:type="dxa"/>
          </w:tcPr>
          <w:p w:rsidR="0020676C" w:rsidRPr="00703D70" w:rsidRDefault="0020676C" w:rsidP="00757E2D">
            <w:pPr>
              <w:jc w:val="center"/>
              <w:rPr>
                <w:rFonts w:ascii="Arial" w:hAnsi="Arial" w:cs="Arial"/>
                <w:szCs w:val="24"/>
              </w:rPr>
            </w:pPr>
            <w:r w:rsidRPr="00703D70">
              <w:rPr>
                <w:rFonts w:ascii="Arial" w:hAnsi="Arial" w:cs="Arial"/>
                <w:szCs w:val="24"/>
              </w:rPr>
              <w:t>85%</w:t>
            </w:r>
          </w:p>
        </w:tc>
        <w:tc>
          <w:tcPr>
            <w:tcW w:w="1417" w:type="dxa"/>
          </w:tcPr>
          <w:p w:rsidR="0020676C" w:rsidRPr="00703D70" w:rsidRDefault="0020676C" w:rsidP="00757E2D">
            <w:pPr>
              <w:jc w:val="center"/>
              <w:rPr>
                <w:rFonts w:ascii="Arial" w:hAnsi="Arial" w:cs="Arial"/>
                <w:szCs w:val="24"/>
              </w:rPr>
            </w:pPr>
            <w:r w:rsidRPr="00703D70">
              <w:rPr>
                <w:rFonts w:ascii="Arial" w:hAnsi="Arial" w:cs="Arial"/>
                <w:szCs w:val="24"/>
              </w:rPr>
              <w:t>TP4</w:t>
            </w:r>
          </w:p>
        </w:tc>
        <w:tc>
          <w:tcPr>
            <w:tcW w:w="6562" w:type="dxa"/>
          </w:tcPr>
          <w:p w:rsidR="0020676C" w:rsidRPr="000A190E" w:rsidRDefault="0020676C" w:rsidP="00484E17">
            <w:pPr>
              <w:pStyle w:val="ListParagraph"/>
              <w:numPr>
                <w:ilvl w:val="0"/>
                <w:numId w:val="50"/>
              </w:numPr>
              <w:spacing w:before="120" w:after="120"/>
              <w:ind w:left="312" w:hanging="357"/>
              <w:jc w:val="left"/>
              <w:rPr>
                <w:rFonts w:ascii="Arial" w:hAnsi="Arial" w:cs="Arial"/>
                <w:szCs w:val="24"/>
              </w:rPr>
            </w:pPr>
            <w:r w:rsidRPr="000A190E">
              <w:rPr>
                <w:rFonts w:ascii="Arial" w:hAnsi="Arial" w:cs="Arial"/>
                <w:szCs w:val="24"/>
              </w:rPr>
              <w:t>Number of overnights in the programme area</w:t>
            </w:r>
          </w:p>
        </w:tc>
      </w:tr>
      <w:tr w:rsidR="0020676C" w:rsidRPr="00703D70" w:rsidTr="00757E2D">
        <w:trPr>
          <w:trHeight w:val="572"/>
          <w:jc w:val="center"/>
        </w:trPr>
        <w:tc>
          <w:tcPr>
            <w:tcW w:w="1548" w:type="dxa"/>
          </w:tcPr>
          <w:p w:rsidR="0020676C" w:rsidRPr="00703D70" w:rsidDel="00D772AF" w:rsidRDefault="0020676C" w:rsidP="00757E2D">
            <w:pPr>
              <w:jc w:val="center"/>
              <w:rPr>
                <w:rFonts w:ascii="Arial" w:hAnsi="Arial" w:cs="Arial"/>
                <w:szCs w:val="24"/>
              </w:rPr>
            </w:pPr>
            <w:r w:rsidRPr="00703D70">
              <w:rPr>
                <w:rFonts w:ascii="Arial" w:hAnsi="Arial" w:cs="Arial"/>
                <w:szCs w:val="24"/>
              </w:rPr>
              <w:t>PA4</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6,600,000</w:t>
            </w:r>
          </w:p>
        </w:tc>
        <w:tc>
          <w:tcPr>
            <w:tcW w:w="2835" w:type="dxa"/>
          </w:tcPr>
          <w:p w:rsidR="0020676C" w:rsidRPr="00703D70" w:rsidRDefault="0020676C" w:rsidP="00757E2D">
            <w:pPr>
              <w:jc w:val="center"/>
              <w:rPr>
                <w:rFonts w:ascii="Arial" w:hAnsi="Arial" w:cs="Arial"/>
                <w:szCs w:val="24"/>
              </w:rPr>
            </w:pPr>
            <w:r w:rsidRPr="00703D70">
              <w:rPr>
                <w:rFonts w:ascii="Arial" w:hAnsi="Arial" w:cs="Arial"/>
                <w:szCs w:val="24"/>
              </w:rPr>
              <w:t>85%</w:t>
            </w:r>
          </w:p>
        </w:tc>
        <w:tc>
          <w:tcPr>
            <w:tcW w:w="1417" w:type="dxa"/>
          </w:tcPr>
          <w:p w:rsidR="0020676C" w:rsidRPr="00703D70" w:rsidRDefault="0020676C" w:rsidP="00757E2D">
            <w:pPr>
              <w:jc w:val="center"/>
              <w:rPr>
                <w:rFonts w:ascii="Arial" w:hAnsi="Arial" w:cs="Arial"/>
                <w:szCs w:val="24"/>
              </w:rPr>
            </w:pPr>
            <w:r w:rsidRPr="00703D70">
              <w:rPr>
                <w:rFonts w:ascii="Arial" w:hAnsi="Arial" w:cs="Arial"/>
                <w:szCs w:val="24"/>
              </w:rPr>
              <w:t>TP7</w:t>
            </w:r>
          </w:p>
        </w:tc>
        <w:tc>
          <w:tcPr>
            <w:tcW w:w="6562" w:type="dxa"/>
          </w:tcPr>
          <w:p w:rsidR="0020676C" w:rsidRPr="000A190E" w:rsidRDefault="0020676C" w:rsidP="00484E17">
            <w:pPr>
              <w:pStyle w:val="ListParagraph"/>
              <w:numPr>
                <w:ilvl w:val="0"/>
                <w:numId w:val="50"/>
              </w:numPr>
              <w:spacing w:before="120" w:after="120"/>
              <w:ind w:left="318"/>
              <w:jc w:val="left"/>
              <w:rPr>
                <w:rFonts w:ascii="Arial" w:hAnsi="Arial" w:cs="Arial"/>
                <w:szCs w:val="24"/>
              </w:rPr>
            </w:pPr>
            <w:r w:rsidRPr="000A190E">
              <w:rPr>
                <w:rFonts w:ascii="Arial" w:hAnsi="Arial" w:cs="Arial"/>
                <w:szCs w:val="24"/>
              </w:rPr>
              <w:t>Increase in annual turnover of SMEs in  million euros in the programme area</w:t>
            </w:r>
          </w:p>
        </w:tc>
      </w:tr>
      <w:tr w:rsidR="0020676C" w:rsidRPr="00703D70" w:rsidTr="00757E2D">
        <w:trPr>
          <w:trHeight w:val="572"/>
          <w:jc w:val="center"/>
        </w:trPr>
        <w:tc>
          <w:tcPr>
            <w:tcW w:w="1548" w:type="dxa"/>
          </w:tcPr>
          <w:p w:rsidR="0020676C" w:rsidRPr="00703D70" w:rsidDel="00D772AF" w:rsidRDefault="0020676C" w:rsidP="00757E2D">
            <w:pPr>
              <w:jc w:val="center"/>
              <w:rPr>
                <w:rFonts w:ascii="Arial" w:hAnsi="Arial" w:cs="Arial"/>
                <w:szCs w:val="24"/>
              </w:rPr>
            </w:pPr>
            <w:r w:rsidRPr="00703D70">
              <w:rPr>
                <w:rFonts w:ascii="Arial" w:hAnsi="Arial" w:cs="Arial"/>
                <w:szCs w:val="24"/>
              </w:rPr>
              <w:t>PA5</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3,000,000</w:t>
            </w:r>
          </w:p>
        </w:tc>
        <w:tc>
          <w:tcPr>
            <w:tcW w:w="2835" w:type="dxa"/>
          </w:tcPr>
          <w:p w:rsidR="0020676C" w:rsidRPr="00703D70" w:rsidRDefault="0020676C" w:rsidP="00757E2D">
            <w:pPr>
              <w:jc w:val="center"/>
              <w:rPr>
                <w:rFonts w:ascii="Arial" w:hAnsi="Arial" w:cs="Arial"/>
                <w:szCs w:val="24"/>
              </w:rPr>
            </w:pPr>
            <w:r w:rsidRPr="00703D70">
              <w:rPr>
                <w:rFonts w:ascii="Arial" w:hAnsi="Arial" w:cs="Arial"/>
                <w:szCs w:val="24"/>
              </w:rPr>
              <w:t>85%</w:t>
            </w:r>
          </w:p>
        </w:tc>
        <w:tc>
          <w:tcPr>
            <w:tcW w:w="1417" w:type="dxa"/>
          </w:tcPr>
          <w:p w:rsidR="0020676C" w:rsidRPr="00703D70" w:rsidRDefault="0020676C" w:rsidP="00757E2D">
            <w:pPr>
              <w:jc w:val="center"/>
              <w:rPr>
                <w:rFonts w:ascii="Arial" w:hAnsi="Arial" w:cs="Arial"/>
                <w:szCs w:val="24"/>
              </w:rPr>
            </w:pPr>
          </w:p>
        </w:tc>
        <w:tc>
          <w:tcPr>
            <w:tcW w:w="6562" w:type="dxa"/>
          </w:tcPr>
          <w:p w:rsidR="0020676C" w:rsidRPr="00703D70" w:rsidRDefault="0020676C" w:rsidP="00757E2D">
            <w:pPr>
              <w:jc w:val="left"/>
              <w:rPr>
                <w:rFonts w:ascii="Arial" w:hAnsi="Arial" w:cs="Arial"/>
                <w:szCs w:val="24"/>
              </w:rPr>
            </w:pPr>
          </w:p>
        </w:tc>
      </w:tr>
      <w:tr w:rsidR="0020676C" w:rsidRPr="00703D70" w:rsidTr="00757E2D">
        <w:trPr>
          <w:trHeight w:val="572"/>
          <w:jc w:val="center"/>
        </w:trPr>
        <w:tc>
          <w:tcPr>
            <w:tcW w:w="1548" w:type="dxa"/>
          </w:tcPr>
          <w:p w:rsidR="0020676C" w:rsidRPr="00703D70" w:rsidRDefault="0020676C" w:rsidP="00757E2D">
            <w:pPr>
              <w:jc w:val="center"/>
              <w:rPr>
                <w:rFonts w:ascii="Arial" w:hAnsi="Arial" w:cs="Arial"/>
                <w:szCs w:val="24"/>
              </w:rPr>
            </w:pPr>
            <w:r w:rsidRPr="00703D70">
              <w:rPr>
                <w:rFonts w:ascii="Arial" w:hAnsi="Arial" w:cs="Arial"/>
                <w:szCs w:val="24"/>
              </w:rPr>
              <w:t>Total</w:t>
            </w:r>
          </w:p>
        </w:tc>
        <w:tc>
          <w:tcPr>
            <w:tcW w:w="1843" w:type="dxa"/>
          </w:tcPr>
          <w:p w:rsidR="0020676C" w:rsidRPr="00703D70" w:rsidRDefault="0020676C" w:rsidP="00757E2D">
            <w:pPr>
              <w:jc w:val="center"/>
              <w:rPr>
                <w:rFonts w:ascii="Arial" w:hAnsi="Arial" w:cs="Arial"/>
                <w:szCs w:val="24"/>
              </w:rPr>
            </w:pPr>
            <w:r w:rsidRPr="00703D70">
              <w:rPr>
                <w:rFonts w:ascii="Arial" w:hAnsi="Arial" w:cs="Arial"/>
                <w:szCs w:val="24"/>
              </w:rPr>
              <w:t>30,000,000</w:t>
            </w:r>
          </w:p>
        </w:tc>
        <w:tc>
          <w:tcPr>
            <w:tcW w:w="2835" w:type="dxa"/>
          </w:tcPr>
          <w:p w:rsidR="0020676C" w:rsidRPr="00703D70" w:rsidRDefault="0020676C" w:rsidP="00757E2D">
            <w:pPr>
              <w:jc w:val="center"/>
              <w:rPr>
                <w:rFonts w:ascii="Arial" w:hAnsi="Arial" w:cs="Arial"/>
                <w:szCs w:val="24"/>
              </w:rPr>
            </w:pPr>
          </w:p>
        </w:tc>
        <w:tc>
          <w:tcPr>
            <w:tcW w:w="1417" w:type="dxa"/>
          </w:tcPr>
          <w:p w:rsidR="0020676C" w:rsidRPr="00703D70" w:rsidRDefault="0020676C" w:rsidP="00757E2D">
            <w:pPr>
              <w:jc w:val="center"/>
              <w:rPr>
                <w:rFonts w:ascii="Arial" w:hAnsi="Arial" w:cs="Arial"/>
                <w:szCs w:val="24"/>
              </w:rPr>
            </w:pPr>
          </w:p>
        </w:tc>
        <w:tc>
          <w:tcPr>
            <w:tcW w:w="6562" w:type="dxa"/>
          </w:tcPr>
          <w:p w:rsidR="0020676C" w:rsidRPr="00703D70" w:rsidRDefault="0020676C" w:rsidP="00757E2D">
            <w:pPr>
              <w:jc w:val="right"/>
              <w:rPr>
                <w:rFonts w:ascii="Arial" w:hAnsi="Arial" w:cs="Arial"/>
                <w:szCs w:val="24"/>
              </w:rPr>
            </w:pPr>
          </w:p>
        </w:tc>
      </w:tr>
    </w:tbl>
    <w:p w:rsidR="0020676C" w:rsidRPr="00703D70" w:rsidRDefault="0020676C" w:rsidP="00D17A3D">
      <w:pPr>
        <w:spacing w:after="240"/>
        <w:rPr>
          <w:rFonts w:ascii="Arial" w:hAnsi="Arial" w:cs="Arial"/>
          <w:b/>
        </w:rPr>
      </w:pPr>
    </w:p>
    <w:p w:rsidR="0020676C" w:rsidRPr="00703D70" w:rsidRDefault="0020676C" w:rsidP="00D17A3D">
      <w:pPr>
        <w:spacing w:after="240"/>
        <w:rPr>
          <w:rFonts w:ascii="Arial" w:hAnsi="Arial" w:cs="Arial"/>
        </w:rPr>
        <w:sectPr w:rsidR="0020676C" w:rsidRPr="00703D70" w:rsidSect="00EA380D">
          <w:headerReference w:type="default" r:id="rId8"/>
          <w:footerReference w:type="default" r:id="rId9"/>
          <w:headerReference w:type="first" r:id="rId10"/>
          <w:footerReference w:type="first" r:id="rId11"/>
          <w:pgSz w:w="16838" w:h="11906" w:orient="landscape"/>
          <w:pgMar w:top="1588" w:right="1021" w:bottom="1701" w:left="1021" w:header="601" w:footer="501" w:gutter="0"/>
          <w:cols w:space="720"/>
          <w:docGrid w:linePitch="326"/>
        </w:sectPr>
      </w:pPr>
    </w:p>
    <w:p w:rsidR="0020676C" w:rsidRPr="00703D70" w:rsidRDefault="0020676C" w:rsidP="00F84492">
      <w:pPr>
        <w:pStyle w:val="Heading1"/>
        <w:rPr>
          <w:rFonts w:ascii="Arial" w:hAnsi="Arial" w:cs="Arial"/>
        </w:rPr>
      </w:pPr>
      <w:r w:rsidRPr="00703D70">
        <w:rPr>
          <w:rFonts w:ascii="Arial" w:hAnsi="Arial" w:cs="Arial"/>
        </w:rPr>
        <w:lastRenderedPageBreak/>
        <w:t xml:space="preserve">Priority axes </w:t>
      </w:r>
    </w:p>
    <w:p w:rsidR="0020676C" w:rsidRPr="00703D70" w:rsidRDefault="0020676C" w:rsidP="00B31F5D">
      <w:pPr>
        <w:tabs>
          <w:tab w:val="right" w:pos="9070"/>
        </w:tabs>
        <w:rPr>
          <w:rFonts w:ascii="Arial" w:hAnsi="Arial" w:cs="Arial"/>
          <w:b/>
          <w:bCs/>
          <w:smallCaps/>
          <w:szCs w:val="24"/>
        </w:rPr>
      </w:pPr>
      <w:r w:rsidRPr="00703D70">
        <w:rPr>
          <w:rFonts w:ascii="Arial" w:hAnsi="Arial" w:cs="Arial"/>
          <w:b/>
          <w:bCs/>
          <w:smallCaps/>
          <w:szCs w:val="24"/>
        </w:rPr>
        <w:t>(</w:t>
      </w:r>
      <w:r w:rsidRPr="00703D70">
        <w:rPr>
          <w:rFonts w:ascii="Arial" w:hAnsi="Arial" w:cs="Arial"/>
        </w:rPr>
        <w:t>Reference: points (b) and (c) of Article 8(2) of Regulation (EU) No 1299/2013)</w:t>
      </w:r>
      <w:r w:rsidRPr="00703D70">
        <w:rPr>
          <w:rFonts w:ascii="Arial" w:hAnsi="Arial" w:cs="Arial"/>
        </w:rPr>
        <w:tab/>
      </w:r>
    </w:p>
    <w:p w:rsidR="0020676C" w:rsidRDefault="0020676C" w:rsidP="00F84492">
      <w:pPr>
        <w:pStyle w:val="Heading2"/>
        <w:rPr>
          <w:rFonts w:ascii="Arial" w:hAnsi="Arial" w:cs="Arial"/>
        </w:rPr>
      </w:pPr>
      <w:r w:rsidRPr="00703D70">
        <w:rPr>
          <w:rFonts w:ascii="Arial" w:hAnsi="Arial" w:cs="Arial"/>
        </w:rPr>
        <w:t>Description of Priority Ax</w:t>
      </w:r>
      <w:r>
        <w:rPr>
          <w:rFonts w:ascii="Arial" w:hAnsi="Arial" w:cs="Arial"/>
        </w:rPr>
        <w:t>es other than technical assistance</w:t>
      </w:r>
    </w:p>
    <w:p w:rsidR="0020676C" w:rsidRPr="00703D70" w:rsidRDefault="0020676C" w:rsidP="00567F19">
      <w:pPr>
        <w:rPr>
          <w:rFonts w:ascii="Arial" w:hAnsi="Arial" w:cs="Arial"/>
        </w:rPr>
      </w:pPr>
      <w:r w:rsidRPr="00703D70">
        <w:rPr>
          <w:rFonts w:ascii="Arial" w:hAnsi="Arial" w:cs="Arial"/>
        </w:rPr>
        <w:t>(Reference: point (b) of Article 8(2) of Regulation (EU) No 1299/2013)</w:t>
      </w:r>
    </w:p>
    <w:p w:rsidR="0020676C" w:rsidRPr="00703D70" w:rsidRDefault="0020676C" w:rsidP="0067102A">
      <w:pPr>
        <w:pStyle w:val="Heading2"/>
        <w:rPr>
          <w:rFonts w:ascii="Arial" w:hAnsi="Arial" w:cs="Arial"/>
        </w:rPr>
      </w:pPr>
      <w:r w:rsidRPr="00703D70">
        <w:rPr>
          <w:rFonts w:ascii="Arial" w:hAnsi="Arial" w:cs="Arial"/>
        </w:rPr>
        <w:t xml:space="preserve">Priority axis 1 </w:t>
      </w:r>
      <w:r>
        <w:rPr>
          <w:rFonts w:ascii="Arial" w:hAnsi="Arial" w:cs="Arial"/>
        </w:rPr>
        <w:t xml:space="preserve">Promoting employment and improving </w:t>
      </w:r>
      <w:r w:rsidRPr="00703D70">
        <w:rPr>
          <w:rFonts w:ascii="Arial" w:hAnsi="Arial" w:cs="Arial"/>
        </w:rPr>
        <w:t xml:space="preserve">social inclusion and </w:t>
      </w:r>
      <w:r w:rsidRPr="00703D70">
        <w:rPr>
          <w:rFonts w:ascii="Arial" w:hAnsi="Arial" w:cs="Arial"/>
          <w:szCs w:val="24"/>
        </w:rPr>
        <w:t>social and health services</w:t>
      </w:r>
    </w:p>
    <w:p w:rsidR="0020676C" w:rsidRPr="00703D70" w:rsidRDefault="0020676C" w:rsidP="00F84492">
      <w:pPr>
        <w:pStyle w:val="Heading3"/>
        <w:rPr>
          <w:rFonts w:ascii="Arial" w:hAnsi="Arial" w:cs="Arial"/>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6514"/>
      </w:tblGrid>
      <w:tr w:rsidR="0020676C" w:rsidRPr="00703D70" w:rsidTr="00E953C5">
        <w:trPr>
          <w:trHeight w:val="491"/>
        </w:trPr>
        <w:tc>
          <w:tcPr>
            <w:tcW w:w="2525" w:type="dxa"/>
          </w:tcPr>
          <w:p w:rsidR="0020676C" w:rsidRPr="00703D70" w:rsidRDefault="0020676C" w:rsidP="00E953C5">
            <w:pPr>
              <w:spacing w:after="240"/>
              <w:rPr>
                <w:rFonts w:ascii="Arial" w:hAnsi="Arial" w:cs="Arial"/>
                <w:i/>
              </w:rPr>
            </w:pPr>
            <w:r w:rsidRPr="00703D70">
              <w:rPr>
                <w:rFonts w:ascii="Arial" w:hAnsi="Arial" w:cs="Arial"/>
                <w:i/>
              </w:rPr>
              <w:t>ID of the priority axis</w:t>
            </w:r>
          </w:p>
        </w:tc>
        <w:tc>
          <w:tcPr>
            <w:tcW w:w="6514" w:type="dxa"/>
          </w:tcPr>
          <w:p w:rsidR="0020676C" w:rsidRPr="00703D70" w:rsidRDefault="0020676C" w:rsidP="00E953C5">
            <w:pPr>
              <w:spacing w:after="240"/>
              <w:rPr>
                <w:rFonts w:ascii="Arial" w:hAnsi="Arial" w:cs="Arial"/>
                <w:szCs w:val="24"/>
                <w:lang w:val="nb-NO"/>
              </w:rPr>
            </w:pPr>
            <w:r w:rsidRPr="00703D70">
              <w:rPr>
                <w:rFonts w:ascii="Arial" w:hAnsi="Arial" w:cs="Arial"/>
                <w:szCs w:val="24"/>
                <w:lang w:val="nb-NO"/>
              </w:rPr>
              <w:t>PA1</w:t>
            </w:r>
          </w:p>
        </w:tc>
      </w:tr>
      <w:tr w:rsidR="0020676C" w:rsidRPr="00703D70" w:rsidTr="00E953C5">
        <w:trPr>
          <w:trHeight w:val="422"/>
        </w:trPr>
        <w:tc>
          <w:tcPr>
            <w:tcW w:w="2525" w:type="dxa"/>
          </w:tcPr>
          <w:p w:rsidR="0020676C" w:rsidRPr="00703D70" w:rsidRDefault="0020676C" w:rsidP="00E953C5">
            <w:pPr>
              <w:spacing w:after="240"/>
              <w:rPr>
                <w:rFonts w:ascii="Arial" w:hAnsi="Arial" w:cs="Arial"/>
                <w:i/>
              </w:rPr>
            </w:pPr>
            <w:r w:rsidRPr="00703D70">
              <w:rPr>
                <w:rFonts w:ascii="Arial" w:hAnsi="Arial" w:cs="Arial"/>
                <w:i/>
              </w:rPr>
              <w:t xml:space="preserve">Title of the priority axis </w:t>
            </w:r>
          </w:p>
        </w:tc>
        <w:tc>
          <w:tcPr>
            <w:tcW w:w="6514" w:type="dxa"/>
          </w:tcPr>
          <w:p w:rsidR="0020676C" w:rsidRPr="00703D70" w:rsidRDefault="0020676C" w:rsidP="00E953C5">
            <w:pPr>
              <w:spacing w:after="240"/>
              <w:rPr>
                <w:rFonts w:ascii="Arial" w:hAnsi="Arial" w:cs="Arial"/>
                <w:szCs w:val="24"/>
              </w:rPr>
            </w:pPr>
            <w:r>
              <w:rPr>
                <w:rFonts w:ascii="Arial" w:hAnsi="Arial" w:cs="Arial"/>
                <w:szCs w:val="24"/>
              </w:rPr>
              <w:t xml:space="preserve">PA1 </w:t>
            </w:r>
            <w:r w:rsidRPr="00703D70">
              <w:rPr>
                <w:rFonts w:ascii="Arial" w:hAnsi="Arial" w:cs="Arial"/>
                <w:szCs w:val="24"/>
              </w:rPr>
              <w:t xml:space="preserve">Promoting employment and improving  social inclusion and social and health services </w:t>
            </w:r>
          </w:p>
        </w:tc>
      </w:tr>
    </w:tbl>
    <w:p w:rsidR="0020676C" w:rsidRPr="00703D70" w:rsidRDefault="0020676C" w:rsidP="0025188B">
      <w:pPr>
        <w:rPr>
          <w:rFonts w:ascii="Arial" w:hAnsi="Arial" w:cs="Arial"/>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402"/>
      </w:tblGrid>
      <w:tr w:rsidR="0020676C" w:rsidRPr="00703D70" w:rsidTr="00E953C5">
        <w:tc>
          <w:tcPr>
            <w:tcW w:w="5637" w:type="dxa"/>
          </w:tcPr>
          <w:p w:rsidR="0020676C" w:rsidRPr="00703D70" w:rsidRDefault="0020676C" w:rsidP="00DB2F51">
            <w:pPr>
              <w:spacing w:after="240"/>
              <w:ind w:left="480" w:hanging="480"/>
              <w:rPr>
                <w:rFonts w:ascii="Arial" w:hAnsi="Arial" w:cs="Arial"/>
              </w:rPr>
            </w:pPr>
            <w:r w:rsidRPr="00703D70">
              <w:rPr>
                <w:rFonts w:ascii="Arial" w:hAnsi="Arial" w:cs="Arial"/>
              </w:rPr>
              <w:fldChar w:fldCharType="begin">
                <w:ffData>
                  <w:name w:val="Check1"/>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through financial instruments</w:t>
            </w:r>
          </w:p>
        </w:tc>
        <w:tc>
          <w:tcPr>
            <w:tcW w:w="3402" w:type="dxa"/>
          </w:tcPr>
          <w:p w:rsidR="0020676C" w:rsidRPr="00703D70" w:rsidRDefault="0020676C" w:rsidP="00252DD5">
            <w:pPr>
              <w:tabs>
                <w:tab w:val="left" w:pos="2302"/>
              </w:tabs>
              <w:spacing w:after="240"/>
              <w:rPr>
                <w:rFonts w:ascii="Arial" w:hAnsi="Arial" w:cs="Arial"/>
              </w:rPr>
            </w:pPr>
            <w:r w:rsidRPr="00703D70">
              <w:rPr>
                <w:rFonts w:ascii="Arial" w:hAnsi="Arial" w:cs="Arial"/>
                <w:i/>
                <w:color w:val="8DB3E2"/>
                <w:sz w:val="18"/>
                <w:szCs w:val="18"/>
              </w:rPr>
              <w:t>&lt;2.1.3 type=‘C’ input=‘M’&gt;</w:t>
            </w:r>
          </w:p>
        </w:tc>
      </w:tr>
      <w:tr w:rsidR="0020676C" w:rsidRPr="00703D70" w:rsidTr="00E953C5">
        <w:tc>
          <w:tcPr>
            <w:tcW w:w="5637" w:type="dxa"/>
          </w:tcPr>
          <w:p w:rsidR="0020676C" w:rsidRPr="00703D70" w:rsidRDefault="0020676C" w:rsidP="00DB2F51">
            <w:pPr>
              <w:tabs>
                <w:tab w:val="left" w:pos="2302"/>
              </w:tabs>
              <w:spacing w:after="240"/>
              <w:ind w:left="480" w:hanging="480"/>
              <w:rPr>
                <w:rFonts w:ascii="Arial" w:hAnsi="Arial" w:cs="Arial"/>
              </w:rPr>
            </w:pPr>
            <w:r w:rsidRPr="00703D70">
              <w:rPr>
                <w:rFonts w:ascii="Arial" w:hAnsi="Arial" w:cs="Arial"/>
              </w:rPr>
              <w:fldChar w:fldCharType="begin">
                <w:ffData>
                  <w:name w:val="Check2"/>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though financial instruments set up at Union level</w:t>
            </w:r>
          </w:p>
        </w:tc>
        <w:tc>
          <w:tcPr>
            <w:tcW w:w="3402" w:type="dxa"/>
          </w:tcPr>
          <w:p w:rsidR="0020676C" w:rsidRPr="00703D70" w:rsidRDefault="0020676C" w:rsidP="00252DD5">
            <w:pPr>
              <w:tabs>
                <w:tab w:val="left" w:pos="2302"/>
              </w:tabs>
              <w:spacing w:after="240"/>
              <w:rPr>
                <w:rFonts w:ascii="Arial" w:hAnsi="Arial" w:cs="Arial"/>
              </w:rPr>
            </w:pPr>
            <w:r w:rsidRPr="00703D70">
              <w:rPr>
                <w:rFonts w:ascii="Arial" w:hAnsi="Arial" w:cs="Arial"/>
                <w:i/>
                <w:color w:val="8DB3E2"/>
                <w:sz w:val="18"/>
                <w:szCs w:val="18"/>
              </w:rPr>
              <w:t>&lt;2.1.4 type=‘C’ input=‘M’&gt;</w:t>
            </w:r>
          </w:p>
        </w:tc>
      </w:tr>
      <w:tr w:rsidR="0020676C" w:rsidRPr="00703D70" w:rsidTr="00E953C5">
        <w:tc>
          <w:tcPr>
            <w:tcW w:w="5637" w:type="dxa"/>
          </w:tcPr>
          <w:p w:rsidR="0020676C" w:rsidRPr="00703D70" w:rsidRDefault="0020676C" w:rsidP="00DB2F51">
            <w:pPr>
              <w:tabs>
                <w:tab w:val="left" w:pos="2302"/>
              </w:tabs>
              <w:spacing w:after="240"/>
              <w:ind w:left="480" w:hanging="480"/>
              <w:rPr>
                <w:rFonts w:ascii="Arial" w:hAnsi="Arial" w:cs="Arial"/>
              </w:rPr>
            </w:pPr>
            <w:r w:rsidRPr="00703D70">
              <w:rPr>
                <w:rFonts w:ascii="Arial" w:hAnsi="Arial" w:cs="Arial"/>
              </w:rPr>
              <w:fldChar w:fldCharType="begin">
                <w:ffData>
                  <w:name w:val="Check3"/>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 xml:space="preserve">The entire priority axis will be implemented through community-led local development </w:t>
            </w:r>
          </w:p>
        </w:tc>
        <w:tc>
          <w:tcPr>
            <w:tcW w:w="3402" w:type="dxa"/>
          </w:tcPr>
          <w:p w:rsidR="0020676C" w:rsidRPr="00703D70" w:rsidRDefault="0020676C" w:rsidP="00DB2F51">
            <w:pPr>
              <w:tabs>
                <w:tab w:val="left" w:pos="2302"/>
              </w:tabs>
              <w:spacing w:after="240"/>
              <w:rPr>
                <w:rFonts w:ascii="Arial" w:hAnsi="Arial" w:cs="Arial"/>
              </w:rPr>
            </w:pPr>
            <w:r w:rsidRPr="00703D70">
              <w:rPr>
                <w:rFonts w:ascii="Arial" w:hAnsi="Arial" w:cs="Arial"/>
                <w:i/>
                <w:color w:val="8DB3E2"/>
                <w:sz w:val="18"/>
                <w:szCs w:val="18"/>
              </w:rPr>
              <w:t>&lt;2.1.5 type=‘C’ input=‘M’&gt;</w:t>
            </w:r>
          </w:p>
        </w:tc>
      </w:tr>
    </w:tbl>
    <w:p w:rsidR="0020676C" w:rsidRPr="00703D70" w:rsidRDefault="0020676C" w:rsidP="00E953C5">
      <w:pPr>
        <w:spacing w:after="240"/>
        <w:rPr>
          <w:rFonts w:ascii="Arial" w:hAnsi="Arial" w:cs="Arial"/>
          <w:b/>
        </w:rPr>
      </w:pPr>
    </w:p>
    <w:p w:rsidR="0020676C" w:rsidRPr="00703D70" w:rsidRDefault="0020676C" w:rsidP="00F84492">
      <w:pPr>
        <w:pStyle w:val="Heading3"/>
        <w:rPr>
          <w:rFonts w:ascii="Arial" w:hAnsi="Arial" w:cs="Arial"/>
        </w:rPr>
      </w:pPr>
      <w:r w:rsidRPr="00703D70">
        <w:rPr>
          <w:rFonts w:ascii="Arial" w:hAnsi="Arial" w:cs="Arial"/>
        </w:rPr>
        <w:t>Fund, calculation basis for Union support and justification of the calculation basis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4"/>
        <w:gridCol w:w="4655"/>
      </w:tblGrid>
      <w:tr w:rsidR="0020676C" w:rsidRPr="00703D70" w:rsidTr="00E953C5">
        <w:tc>
          <w:tcPr>
            <w:tcW w:w="4384" w:type="dxa"/>
          </w:tcPr>
          <w:p w:rsidR="0020676C" w:rsidRPr="00703D70" w:rsidRDefault="0020676C" w:rsidP="00401711">
            <w:pPr>
              <w:rPr>
                <w:rFonts w:ascii="Arial" w:hAnsi="Arial" w:cs="Arial"/>
                <w:i/>
              </w:rPr>
            </w:pPr>
            <w:r w:rsidRPr="00703D70">
              <w:rPr>
                <w:rFonts w:ascii="Arial" w:hAnsi="Arial" w:cs="Arial"/>
                <w:i/>
              </w:rPr>
              <w:t>Fund</w:t>
            </w:r>
          </w:p>
        </w:tc>
        <w:tc>
          <w:tcPr>
            <w:tcW w:w="4655" w:type="dxa"/>
          </w:tcPr>
          <w:p w:rsidR="0020676C" w:rsidRPr="00703D70" w:rsidRDefault="0020676C" w:rsidP="00401711">
            <w:pPr>
              <w:rPr>
                <w:rFonts w:ascii="Arial" w:hAnsi="Arial" w:cs="Arial"/>
                <w:szCs w:val="24"/>
              </w:rPr>
            </w:pPr>
            <w:r w:rsidRPr="00703D70">
              <w:rPr>
                <w:rFonts w:ascii="Arial" w:hAnsi="Arial" w:cs="Arial"/>
                <w:szCs w:val="24"/>
              </w:rPr>
              <w:t>IPA</w:t>
            </w:r>
          </w:p>
        </w:tc>
      </w:tr>
      <w:tr w:rsidR="0020676C" w:rsidRPr="00703D70" w:rsidTr="00E953C5">
        <w:trPr>
          <w:trHeight w:val="210"/>
        </w:trPr>
        <w:tc>
          <w:tcPr>
            <w:tcW w:w="4384" w:type="dxa"/>
          </w:tcPr>
          <w:p w:rsidR="0020676C" w:rsidRPr="00703D70" w:rsidRDefault="0020676C" w:rsidP="00401711">
            <w:pPr>
              <w:rPr>
                <w:rFonts w:ascii="Arial" w:hAnsi="Arial" w:cs="Arial"/>
                <w:i/>
              </w:rPr>
            </w:pPr>
            <w:r w:rsidRPr="00703D70">
              <w:rPr>
                <w:rFonts w:ascii="Arial" w:hAnsi="Arial" w:cs="Arial"/>
                <w:i/>
              </w:rPr>
              <w:t>Calculation basis (total eligible expenditure or public eligible expenditure)</w:t>
            </w:r>
            <w:r w:rsidRPr="00703D70" w:rsidDel="00252DD5">
              <w:rPr>
                <w:rFonts w:ascii="Arial" w:hAnsi="Arial" w:cs="Arial"/>
                <w:i/>
              </w:rPr>
              <w:t xml:space="preserve"> </w:t>
            </w:r>
          </w:p>
        </w:tc>
        <w:tc>
          <w:tcPr>
            <w:tcW w:w="4655" w:type="dxa"/>
          </w:tcPr>
          <w:p w:rsidR="0020676C" w:rsidRPr="00CA3923" w:rsidRDefault="0020676C" w:rsidP="00401711">
            <w:pPr>
              <w:rPr>
                <w:rFonts w:ascii="Arial" w:hAnsi="Arial" w:cs="Arial"/>
                <w:szCs w:val="24"/>
              </w:rPr>
            </w:pPr>
            <w:r>
              <w:rPr>
                <w:rFonts w:ascii="Arial" w:hAnsi="Arial" w:cs="Arial"/>
              </w:rPr>
              <w:t>T</w:t>
            </w:r>
            <w:r w:rsidRPr="00CA3923">
              <w:rPr>
                <w:rFonts w:ascii="Arial" w:hAnsi="Arial" w:cs="Arial"/>
              </w:rPr>
              <w:t>otal eligible expenditure</w:t>
            </w:r>
          </w:p>
        </w:tc>
      </w:tr>
      <w:tr w:rsidR="0020676C" w:rsidRPr="00703D70" w:rsidTr="00E953C5">
        <w:tc>
          <w:tcPr>
            <w:tcW w:w="4384" w:type="dxa"/>
          </w:tcPr>
          <w:p w:rsidR="0020676C" w:rsidRPr="00703D70" w:rsidRDefault="0020676C" w:rsidP="00401711">
            <w:pPr>
              <w:rPr>
                <w:rFonts w:ascii="Arial" w:hAnsi="Arial" w:cs="Arial"/>
                <w:i/>
              </w:rPr>
            </w:pPr>
            <w:r w:rsidRPr="00703D70">
              <w:rPr>
                <w:rFonts w:ascii="Arial" w:hAnsi="Arial" w:cs="Arial"/>
                <w:i/>
              </w:rPr>
              <w:t>Justification of the calculation basis choice</w:t>
            </w:r>
          </w:p>
        </w:tc>
        <w:tc>
          <w:tcPr>
            <w:tcW w:w="4655" w:type="dxa"/>
          </w:tcPr>
          <w:p w:rsidR="0020676C" w:rsidRPr="00703D70" w:rsidRDefault="0020676C" w:rsidP="00401711">
            <w:pPr>
              <w:rPr>
                <w:rFonts w:ascii="Arial" w:hAnsi="Arial" w:cs="Arial"/>
                <w:szCs w:val="24"/>
              </w:rPr>
            </w:pPr>
          </w:p>
        </w:tc>
      </w:tr>
    </w:tbl>
    <w:p w:rsidR="0020676C" w:rsidRPr="00703D70" w:rsidRDefault="0020676C" w:rsidP="00E953C5">
      <w:pPr>
        <w:spacing w:after="240"/>
        <w:rPr>
          <w:rFonts w:ascii="Arial" w:hAnsi="Arial" w:cs="Arial"/>
          <w:b/>
        </w:rPr>
      </w:pPr>
    </w:p>
    <w:p w:rsidR="0020676C" w:rsidRPr="00703D70" w:rsidRDefault="0020676C" w:rsidP="00F84492">
      <w:pPr>
        <w:pStyle w:val="Heading3"/>
        <w:rPr>
          <w:rFonts w:ascii="Arial" w:hAnsi="Arial" w:cs="Arial"/>
        </w:rPr>
      </w:pPr>
      <w:r w:rsidRPr="00703D70">
        <w:rPr>
          <w:rFonts w:ascii="Arial" w:hAnsi="Arial" w:cs="Arial"/>
        </w:rPr>
        <w:t xml:space="preserve">The specific objectives of the thematic priority and expected results </w:t>
      </w:r>
    </w:p>
    <w:p w:rsidR="0020676C" w:rsidRPr="00703D70" w:rsidRDefault="0020676C" w:rsidP="00567F19">
      <w:pPr>
        <w:rPr>
          <w:rFonts w:ascii="Arial" w:hAnsi="Arial" w:cs="Arial"/>
        </w:rPr>
      </w:pPr>
      <w:r w:rsidRPr="00703D70" w:rsidDel="00E17367">
        <w:rPr>
          <w:rFonts w:ascii="Arial" w:hAnsi="Arial" w:cs="Arial"/>
        </w:rPr>
        <w:t xml:space="preserve"> </w:t>
      </w:r>
      <w:r w:rsidRPr="00703D70">
        <w:rPr>
          <w:rFonts w:ascii="Arial" w:hAnsi="Arial" w:cs="Arial"/>
        </w:rPr>
        <w:t>(Reference: points (b)(i) and (ii) of Article 8(2) of Regulation (EU) No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5"/>
        <w:gridCol w:w="6095"/>
      </w:tblGrid>
      <w:tr w:rsidR="0020676C" w:rsidRPr="00703D70" w:rsidTr="003912D6">
        <w:trPr>
          <w:trHeight w:val="491"/>
          <w:jc w:val="center"/>
        </w:trPr>
        <w:tc>
          <w:tcPr>
            <w:tcW w:w="2615" w:type="dxa"/>
          </w:tcPr>
          <w:p w:rsidR="0020676C" w:rsidRPr="00703D70" w:rsidRDefault="0020676C" w:rsidP="00491EA3">
            <w:pPr>
              <w:rPr>
                <w:rFonts w:ascii="Arial" w:hAnsi="Arial" w:cs="Arial"/>
                <w:i/>
              </w:rPr>
            </w:pPr>
            <w:r w:rsidRPr="00703D70">
              <w:rPr>
                <w:rFonts w:ascii="Arial" w:hAnsi="Arial" w:cs="Arial"/>
                <w:i/>
              </w:rPr>
              <w:t>ID</w:t>
            </w:r>
          </w:p>
        </w:tc>
        <w:tc>
          <w:tcPr>
            <w:tcW w:w="6095" w:type="dxa"/>
          </w:tcPr>
          <w:p w:rsidR="0020676C" w:rsidRPr="00703D70" w:rsidRDefault="0020676C" w:rsidP="00491EA3">
            <w:pPr>
              <w:rPr>
                <w:rFonts w:ascii="Arial" w:hAnsi="Arial" w:cs="Arial"/>
                <w:szCs w:val="24"/>
                <w:lang w:val="nb-NO"/>
              </w:rPr>
            </w:pPr>
            <w:r w:rsidRPr="00703D70">
              <w:rPr>
                <w:rFonts w:ascii="Arial" w:hAnsi="Arial" w:cs="Arial"/>
                <w:szCs w:val="24"/>
                <w:lang w:val="nb-NO"/>
              </w:rPr>
              <w:t>PA1</w:t>
            </w:r>
          </w:p>
        </w:tc>
      </w:tr>
      <w:tr w:rsidR="0020676C" w:rsidRPr="00703D70" w:rsidTr="003912D6">
        <w:trPr>
          <w:trHeight w:val="360"/>
          <w:jc w:val="center"/>
        </w:trPr>
        <w:tc>
          <w:tcPr>
            <w:tcW w:w="2615" w:type="dxa"/>
          </w:tcPr>
          <w:p w:rsidR="0020676C" w:rsidRPr="00703D70" w:rsidRDefault="0020676C" w:rsidP="00491EA3">
            <w:pPr>
              <w:rPr>
                <w:rFonts w:ascii="Arial" w:hAnsi="Arial" w:cs="Arial"/>
                <w:i/>
              </w:rPr>
            </w:pPr>
            <w:r w:rsidRPr="00703D70">
              <w:rPr>
                <w:rFonts w:ascii="Arial" w:hAnsi="Arial" w:cs="Arial"/>
                <w:i/>
              </w:rPr>
              <w:lastRenderedPageBreak/>
              <w:t xml:space="preserve">Specific objective </w:t>
            </w:r>
          </w:p>
        </w:tc>
        <w:tc>
          <w:tcPr>
            <w:tcW w:w="6095" w:type="dxa"/>
          </w:tcPr>
          <w:p w:rsidR="0020676C" w:rsidRPr="004D5A6D" w:rsidRDefault="0020676C" w:rsidP="00484E17">
            <w:pPr>
              <w:pStyle w:val="ListParagraph"/>
              <w:numPr>
                <w:ilvl w:val="6"/>
                <w:numId w:val="35"/>
              </w:numPr>
              <w:ind w:left="317" w:hanging="317"/>
              <w:rPr>
                <w:rFonts w:ascii="Arial" w:hAnsi="Arial" w:cs="Arial"/>
                <w:szCs w:val="24"/>
              </w:rPr>
            </w:pPr>
            <w:r w:rsidRPr="004D5A6D">
              <w:rPr>
                <w:rFonts w:ascii="Arial" w:hAnsi="Arial" w:cs="Arial"/>
                <w:szCs w:val="24"/>
              </w:rPr>
              <w:t>To improve facilities, services and employment throughout the programme area</w:t>
            </w:r>
          </w:p>
        </w:tc>
      </w:tr>
      <w:tr w:rsidR="0020676C" w:rsidRPr="00703D70" w:rsidTr="003912D6">
        <w:trPr>
          <w:trHeight w:val="360"/>
          <w:jc w:val="center"/>
        </w:trPr>
        <w:tc>
          <w:tcPr>
            <w:tcW w:w="2615" w:type="dxa"/>
          </w:tcPr>
          <w:p w:rsidR="0020676C" w:rsidRPr="00703D70" w:rsidRDefault="0020676C" w:rsidP="00491EA3">
            <w:pPr>
              <w:rPr>
                <w:rFonts w:ascii="Arial" w:hAnsi="Arial" w:cs="Arial"/>
                <w:i/>
              </w:rPr>
            </w:pPr>
            <w:r w:rsidRPr="00703D70">
              <w:rPr>
                <w:rFonts w:ascii="Arial" w:hAnsi="Arial" w:cs="Arial"/>
                <w:i/>
              </w:rPr>
              <w:t>The results that the partner States seek to achieve with Union support</w:t>
            </w:r>
          </w:p>
        </w:tc>
        <w:tc>
          <w:tcPr>
            <w:tcW w:w="6095" w:type="dxa"/>
          </w:tcPr>
          <w:p w:rsidR="0020676C" w:rsidRDefault="0020676C" w:rsidP="006F163F">
            <w:pPr>
              <w:autoSpaceDE w:val="0"/>
              <w:autoSpaceDN w:val="0"/>
              <w:adjustRightInd w:val="0"/>
              <w:spacing w:before="0" w:after="0"/>
              <w:jc w:val="left"/>
              <w:rPr>
                <w:rFonts w:ascii="Arial" w:hAnsi="Arial" w:cs="Arial"/>
                <w:i/>
                <w:iCs/>
                <w:szCs w:val="22"/>
              </w:rPr>
            </w:pPr>
          </w:p>
          <w:p w:rsidR="0020676C" w:rsidRDefault="0020676C" w:rsidP="0056547F">
            <w:pPr>
              <w:spacing w:after="0" w:line="280" w:lineRule="atLeast"/>
              <w:contextualSpacing/>
              <w:rPr>
                <w:rFonts w:ascii="Arial" w:hAnsi="Arial" w:cs="Arial"/>
                <w:iCs/>
                <w:szCs w:val="22"/>
              </w:rPr>
            </w:pPr>
            <w:r w:rsidRPr="0056547F">
              <w:rPr>
                <w:rFonts w:ascii="Arial" w:hAnsi="Arial" w:cs="Arial"/>
                <w:iCs/>
                <w:sz w:val="22"/>
                <w:szCs w:val="22"/>
              </w:rPr>
              <w:t xml:space="preserve">The situation analysis showed that the programme area is facing the problem of high unemployment rate, especially of youth (age group 20-29). </w:t>
            </w:r>
            <w:r>
              <w:rPr>
                <w:rFonts w:ascii="Arial" w:hAnsi="Arial" w:cs="Arial"/>
                <w:iCs/>
                <w:sz w:val="22"/>
                <w:szCs w:val="22"/>
              </w:rPr>
              <w:t xml:space="preserve">The opportunity to tackle this problem is envisaged to be done through enhancing entrepreneurship and self-employment, especially aiming at youth which is identified as one of vulnerable groups of the programme area. </w:t>
            </w:r>
          </w:p>
          <w:p w:rsidR="0020676C" w:rsidRDefault="0020676C" w:rsidP="00C93297">
            <w:pPr>
              <w:autoSpaceDE w:val="0"/>
              <w:autoSpaceDN w:val="0"/>
              <w:adjustRightInd w:val="0"/>
              <w:spacing w:before="0" w:after="0"/>
              <w:rPr>
                <w:rFonts w:ascii="Arial" w:hAnsi="Arial" w:cs="Arial"/>
                <w:iCs/>
                <w:szCs w:val="22"/>
              </w:rPr>
            </w:pPr>
          </w:p>
          <w:p w:rsidR="0020676C" w:rsidRDefault="0020676C" w:rsidP="00C93297">
            <w:pPr>
              <w:autoSpaceDE w:val="0"/>
              <w:autoSpaceDN w:val="0"/>
              <w:adjustRightInd w:val="0"/>
              <w:spacing w:before="0" w:after="0"/>
              <w:rPr>
                <w:rFonts w:ascii="Arial" w:hAnsi="Arial" w:cs="Arial"/>
                <w:iCs/>
                <w:szCs w:val="22"/>
              </w:rPr>
            </w:pPr>
            <w:r>
              <w:rPr>
                <w:rFonts w:ascii="Arial" w:hAnsi="Arial" w:cs="Arial"/>
                <w:iCs/>
                <w:sz w:val="22"/>
                <w:szCs w:val="22"/>
              </w:rPr>
              <w:t>Furthermore, the existing educational programmes do not match the labour market needs, thus, making it necessary for the programme to support creating new initiatives aiming at providing new skills and competences and improving knowledge.</w:t>
            </w:r>
          </w:p>
          <w:p w:rsidR="0020676C" w:rsidRDefault="0020676C" w:rsidP="00C93297">
            <w:pPr>
              <w:autoSpaceDE w:val="0"/>
              <w:autoSpaceDN w:val="0"/>
              <w:adjustRightInd w:val="0"/>
              <w:spacing w:before="0" w:after="0"/>
              <w:rPr>
                <w:rFonts w:ascii="Arial" w:hAnsi="Arial" w:cs="Arial"/>
                <w:iCs/>
                <w:szCs w:val="22"/>
              </w:rPr>
            </w:pPr>
          </w:p>
          <w:p w:rsidR="0020676C" w:rsidRPr="00C93297" w:rsidRDefault="0020676C" w:rsidP="003B315D">
            <w:pPr>
              <w:spacing w:after="0" w:line="280" w:lineRule="atLeast"/>
              <w:contextualSpacing/>
              <w:rPr>
                <w:rFonts w:ascii="Arial" w:hAnsi="Arial" w:cs="Arial"/>
                <w:iCs/>
                <w:szCs w:val="22"/>
              </w:rPr>
            </w:pPr>
            <w:r>
              <w:rPr>
                <w:rFonts w:ascii="Arial" w:hAnsi="Arial" w:cs="Arial"/>
                <w:iCs/>
                <w:sz w:val="22"/>
                <w:szCs w:val="22"/>
              </w:rPr>
              <w:t xml:space="preserve">The programme area also has high number of elderly persons and social care beneficiaries. For this reason, the programme aims to improve public health and social facilities and services making them more accessible and effective. </w:t>
            </w:r>
          </w:p>
          <w:p w:rsidR="0020676C" w:rsidRPr="003B315D" w:rsidRDefault="0020676C" w:rsidP="003B315D">
            <w:pPr>
              <w:spacing w:after="0" w:line="280" w:lineRule="atLeast"/>
              <w:contextualSpacing/>
              <w:rPr>
                <w:rFonts w:ascii="Arial" w:hAnsi="Arial" w:cs="Arial"/>
                <w:iCs/>
                <w:szCs w:val="22"/>
              </w:rPr>
            </w:pPr>
          </w:p>
          <w:p w:rsidR="0020676C" w:rsidRPr="00C93297" w:rsidRDefault="0020676C" w:rsidP="003B315D">
            <w:pPr>
              <w:spacing w:after="0" w:line="280" w:lineRule="atLeast"/>
              <w:contextualSpacing/>
              <w:rPr>
                <w:rFonts w:ascii="Arial" w:hAnsi="Arial" w:cs="Arial"/>
                <w:iCs/>
                <w:szCs w:val="22"/>
              </w:rPr>
            </w:pPr>
            <w:r w:rsidRPr="00C93297">
              <w:rPr>
                <w:rFonts w:ascii="Arial" w:hAnsi="Arial" w:cs="Arial"/>
                <w:iCs/>
                <w:sz w:val="22"/>
                <w:szCs w:val="22"/>
              </w:rPr>
              <w:t>Expected results:</w:t>
            </w:r>
          </w:p>
          <w:p w:rsidR="0020676C" w:rsidRPr="003B315D" w:rsidRDefault="0020676C" w:rsidP="003B315D">
            <w:pPr>
              <w:spacing w:after="0" w:line="280" w:lineRule="atLeast"/>
              <w:contextualSpacing/>
              <w:rPr>
                <w:rFonts w:ascii="Arial" w:hAnsi="Arial" w:cs="Arial"/>
                <w:iCs/>
                <w:szCs w:val="22"/>
              </w:rPr>
            </w:pPr>
            <w:r w:rsidRPr="003B315D">
              <w:rPr>
                <w:rFonts w:ascii="Arial" w:hAnsi="Arial" w:cs="Arial"/>
                <w:iCs/>
                <w:sz w:val="22"/>
                <w:szCs w:val="22"/>
              </w:rPr>
              <w:t>1.1. Improved labour skills and employability throughout the programme area</w:t>
            </w:r>
          </w:p>
          <w:p w:rsidR="0020676C" w:rsidRDefault="0020676C" w:rsidP="003B315D">
            <w:pPr>
              <w:spacing w:after="0" w:line="280" w:lineRule="atLeast"/>
              <w:contextualSpacing/>
              <w:rPr>
                <w:rFonts w:ascii="Arial" w:hAnsi="Arial" w:cs="Arial"/>
                <w:iCs/>
                <w:szCs w:val="22"/>
              </w:rPr>
            </w:pPr>
            <w:r w:rsidRPr="003B315D">
              <w:rPr>
                <w:rFonts w:ascii="Arial" w:hAnsi="Arial" w:cs="Arial"/>
                <w:iCs/>
                <w:sz w:val="22"/>
                <w:szCs w:val="22"/>
              </w:rPr>
              <w:t>1.2.  Improved social inclusion and services in the area of public health and social welfare</w:t>
            </w:r>
          </w:p>
          <w:p w:rsidR="0020676C" w:rsidRDefault="0020676C" w:rsidP="003B315D">
            <w:pPr>
              <w:spacing w:after="0" w:line="280" w:lineRule="atLeast"/>
              <w:contextualSpacing/>
              <w:rPr>
                <w:rFonts w:ascii="Arial" w:hAnsi="Arial" w:cs="Arial"/>
                <w:iCs/>
                <w:szCs w:val="22"/>
              </w:rPr>
            </w:pPr>
          </w:p>
          <w:p w:rsidR="0020676C" w:rsidRPr="00703D70" w:rsidRDefault="0020676C" w:rsidP="003B315D">
            <w:pPr>
              <w:spacing w:after="0" w:line="280" w:lineRule="atLeast"/>
              <w:contextualSpacing/>
              <w:rPr>
                <w:rFonts w:ascii="Arial" w:hAnsi="Arial" w:cs="Arial"/>
                <w:szCs w:val="24"/>
              </w:rPr>
            </w:pPr>
            <w:r w:rsidRPr="00703D70">
              <w:rPr>
                <w:rFonts w:ascii="Arial" w:hAnsi="Arial" w:cs="Arial"/>
                <w:i/>
                <w:color w:val="8DB3E2"/>
                <w:sz w:val="18"/>
                <w:szCs w:val="18"/>
              </w:rPr>
              <w:t>maxlength=‘3500’</w:t>
            </w:r>
          </w:p>
        </w:tc>
      </w:tr>
    </w:tbl>
    <w:p w:rsidR="0020676C" w:rsidRPr="00703D70" w:rsidRDefault="0020676C" w:rsidP="00D17A3D">
      <w:pPr>
        <w:tabs>
          <w:tab w:val="left" w:pos="720"/>
        </w:tabs>
        <w:rPr>
          <w:rFonts w:ascii="Arial" w:hAnsi="Arial" w:cs="Arial"/>
          <w:b/>
        </w:rPr>
      </w:pPr>
    </w:p>
    <w:p w:rsidR="0020676C" w:rsidRPr="00703D70" w:rsidRDefault="0020676C" w:rsidP="00F84492">
      <w:pPr>
        <w:pStyle w:val="Heading3"/>
        <w:rPr>
          <w:rFonts w:ascii="Arial" w:hAnsi="Arial" w:cs="Arial"/>
        </w:rPr>
      </w:pPr>
      <w:r w:rsidRPr="00703D70">
        <w:rPr>
          <w:rFonts w:ascii="Arial" w:hAnsi="Arial" w:cs="Arial"/>
        </w:rPr>
        <w:t>Elements of other thematic priorities added to the priority axis</w:t>
      </w:r>
    </w:p>
    <w:p w:rsidR="0020676C" w:rsidRPr="00703D70" w:rsidRDefault="0020676C" w:rsidP="00D17A3D">
      <w:pPr>
        <w:tabs>
          <w:tab w:val="left" w:pos="720"/>
        </w:tabs>
        <w:rPr>
          <w:rFonts w:ascii="Arial" w:hAnsi="Arial" w:cs="Arial"/>
        </w:rPr>
      </w:pPr>
      <w:r w:rsidRPr="00703D70">
        <w:rPr>
          <w:rFonts w:ascii="Arial" w:hAnsi="Arial" w:cs="Arial"/>
        </w:rPr>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0676C" w:rsidRPr="00703D70" w:rsidTr="00737447">
        <w:trPr>
          <w:trHeight w:val="491"/>
          <w:jc w:val="center"/>
        </w:trPr>
        <w:tc>
          <w:tcPr>
            <w:tcW w:w="9286" w:type="dxa"/>
          </w:tcPr>
          <w:p w:rsidR="0020676C" w:rsidRPr="006A3A9B" w:rsidRDefault="0020676C" w:rsidP="00953D5A">
            <w:pPr>
              <w:rPr>
                <w:rFonts w:ascii="Arial" w:hAnsi="Arial" w:cs="Arial"/>
                <w:color w:val="8DB3E2"/>
                <w:sz w:val="18"/>
                <w:szCs w:val="18"/>
                <w:lang w:val="nb-NO"/>
              </w:rPr>
            </w:pPr>
            <w:r w:rsidRPr="006A3A9B">
              <w:rPr>
                <w:rFonts w:ascii="Arial" w:hAnsi="Arial" w:cs="Arial"/>
              </w:rPr>
              <w:t>Not applicable</w:t>
            </w:r>
          </w:p>
        </w:tc>
      </w:tr>
    </w:tbl>
    <w:p w:rsidR="0020676C" w:rsidRPr="00703D70" w:rsidRDefault="0020676C" w:rsidP="00D17A3D">
      <w:pPr>
        <w:tabs>
          <w:tab w:val="left" w:pos="720"/>
        </w:tabs>
        <w:rPr>
          <w:rFonts w:ascii="Arial" w:hAnsi="Arial" w:cs="Arial"/>
          <w:b/>
        </w:rPr>
      </w:pPr>
    </w:p>
    <w:p w:rsidR="0020676C" w:rsidRPr="00703D70" w:rsidRDefault="0020676C" w:rsidP="00F84492">
      <w:pPr>
        <w:pStyle w:val="Heading3"/>
        <w:rPr>
          <w:rFonts w:ascii="Arial" w:hAnsi="Arial" w:cs="Arial"/>
        </w:rPr>
      </w:pPr>
      <w:r w:rsidRPr="00703D70">
        <w:rPr>
          <w:rFonts w:ascii="Arial" w:hAnsi="Arial" w:cs="Arial"/>
        </w:rPr>
        <w:t>Actions to be supported under the thematic priority (by thematic priority)</w:t>
      </w:r>
    </w:p>
    <w:p w:rsidR="0020676C" w:rsidRPr="00703D70" w:rsidRDefault="0020676C" w:rsidP="00F84492">
      <w:pPr>
        <w:pStyle w:val="Heading4"/>
        <w:rPr>
          <w:rFonts w:ascii="Arial" w:hAnsi="Arial" w:cs="Arial"/>
        </w:rPr>
      </w:pPr>
      <w:r w:rsidRPr="00703D70">
        <w:rPr>
          <w:rFonts w:ascii="Arial" w:hAnsi="Arial" w:cs="Arial"/>
        </w:rPr>
        <w:t>A description of the type and examples of actions to be supported and their expected contribution to the specific objectives, including, where appropriate, identification of the main target groups, specific territories targeted and types of beneficiaries</w:t>
      </w:r>
    </w:p>
    <w:p w:rsidR="0020676C" w:rsidRPr="00703D70" w:rsidRDefault="0020676C" w:rsidP="000B5F72">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229"/>
      </w:tblGrid>
      <w:tr w:rsidR="0020676C" w:rsidRPr="00703D70" w:rsidTr="00044105">
        <w:trPr>
          <w:trHeight w:val="518"/>
        </w:trPr>
        <w:tc>
          <w:tcPr>
            <w:tcW w:w="1951" w:type="dxa"/>
          </w:tcPr>
          <w:p w:rsidR="0020676C" w:rsidRPr="003A5AC7" w:rsidRDefault="0020676C" w:rsidP="00A52FEB">
            <w:pPr>
              <w:ind w:right="-108"/>
              <w:rPr>
                <w:rFonts w:ascii="Arial" w:hAnsi="Arial" w:cs="Arial"/>
                <w:i/>
                <w:szCs w:val="22"/>
              </w:rPr>
            </w:pPr>
            <w:r w:rsidRPr="003A5AC7">
              <w:rPr>
                <w:rFonts w:ascii="Arial" w:hAnsi="Arial" w:cs="Arial"/>
                <w:i/>
                <w:sz w:val="22"/>
                <w:szCs w:val="22"/>
              </w:rPr>
              <w:lastRenderedPageBreak/>
              <w:t>Thematic Priority</w:t>
            </w:r>
          </w:p>
        </w:tc>
        <w:tc>
          <w:tcPr>
            <w:tcW w:w="7229" w:type="dxa"/>
          </w:tcPr>
          <w:p w:rsidR="0020676C" w:rsidRPr="003A5AC7" w:rsidRDefault="0020676C" w:rsidP="00A52FEB">
            <w:pPr>
              <w:rPr>
                <w:rFonts w:ascii="Arial" w:hAnsi="Arial" w:cs="Arial"/>
                <w:szCs w:val="22"/>
              </w:rPr>
            </w:pPr>
            <w:r w:rsidRPr="003A5AC7">
              <w:rPr>
                <w:rFonts w:ascii="Arial" w:hAnsi="Arial" w:cs="Arial"/>
                <w:sz w:val="22"/>
                <w:szCs w:val="22"/>
              </w:rPr>
              <w:t>PA1 Employment, Social Inclusion, Social and Health Services</w:t>
            </w:r>
          </w:p>
        </w:tc>
      </w:tr>
      <w:tr w:rsidR="0020676C" w:rsidRPr="00703D70" w:rsidTr="00044105">
        <w:trPr>
          <w:trHeight w:val="70"/>
        </w:trPr>
        <w:tc>
          <w:tcPr>
            <w:tcW w:w="9180" w:type="dxa"/>
            <w:gridSpan w:val="2"/>
          </w:tcPr>
          <w:p w:rsidR="0020676C" w:rsidRPr="001F3A57" w:rsidRDefault="0020676C" w:rsidP="00491562">
            <w:pPr>
              <w:pStyle w:val="Tabelle2"/>
              <w:spacing w:before="120" w:after="0"/>
              <w:jc w:val="both"/>
              <w:rPr>
                <w:sz w:val="22"/>
                <w:szCs w:val="22"/>
              </w:rPr>
            </w:pPr>
            <w:r w:rsidRPr="001F3A57">
              <w:rPr>
                <w:sz w:val="22"/>
                <w:szCs w:val="22"/>
              </w:rPr>
              <w:t>The supported actions under Priority Axis 1 will contribute to improve facilities, services and employment throughout the programme area by enhancing labour skills and employability as well as by improving social inclusion and services in the area of public health and social welfare.</w:t>
            </w:r>
          </w:p>
          <w:p w:rsidR="0020676C" w:rsidRPr="001F3A57" w:rsidRDefault="0020676C" w:rsidP="00491562">
            <w:pPr>
              <w:pStyle w:val="Tabelle2"/>
              <w:spacing w:before="120" w:after="0"/>
              <w:jc w:val="both"/>
              <w:rPr>
                <w:sz w:val="22"/>
                <w:szCs w:val="22"/>
              </w:rPr>
            </w:pPr>
            <w:r w:rsidRPr="001F3A57">
              <w:rPr>
                <w:sz w:val="22"/>
                <w:szCs w:val="22"/>
              </w:rPr>
              <w:t xml:space="preserve">More concretely, the focus of Priority Axis 1 will be on developing and implementing the lifelong learning programmes providing programme area inhabitants with knowledge, experience and qualifications in line with labour market needs, including education on self-employment and entrepreneurship. Furthermore, the priority will address the challenges identified in the areas of social inclusion, public health and social welfare sector by enhancing accessibility to and effectiveness of the related services, supporting education of vulnerable groups (such as youth, unemployed, disabled, elderly, women, minorities, inactive persons, etc) and enhancing social entrepreneurship.  </w:t>
            </w:r>
          </w:p>
          <w:p w:rsidR="0020676C" w:rsidRPr="001F3A57" w:rsidRDefault="0020676C" w:rsidP="006F163F">
            <w:pPr>
              <w:pStyle w:val="Tabelle2"/>
              <w:spacing w:before="120" w:after="0"/>
              <w:jc w:val="both"/>
              <w:rPr>
                <w:sz w:val="22"/>
                <w:szCs w:val="22"/>
              </w:rPr>
            </w:pPr>
            <w:r w:rsidRPr="001F3A57">
              <w:rPr>
                <w:sz w:val="22"/>
                <w:szCs w:val="22"/>
              </w:rPr>
              <w:t xml:space="preserve">According to the specific objective within Priority Axis 1, two sets of actions will be supported: </w:t>
            </w:r>
          </w:p>
          <w:p w:rsidR="0020676C" w:rsidRPr="001F3A57" w:rsidRDefault="0020676C" w:rsidP="006F163F">
            <w:pPr>
              <w:pStyle w:val="Tabelle2"/>
              <w:spacing w:before="120" w:after="0"/>
              <w:jc w:val="both"/>
              <w:rPr>
                <w:sz w:val="22"/>
                <w:szCs w:val="22"/>
              </w:rPr>
            </w:pPr>
            <w:r w:rsidRPr="001F3A57">
              <w:rPr>
                <w:sz w:val="22"/>
                <w:szCs w:val="22"/>
              </w:rPr>
              <w:t>-actions to improve labour skills and employability throughout the programme area</w:t>
            </w:r>
          </w:p>
          <w:p w:rsidR="0020676C" w:rsidRPr="002A273A" w:rsidRDefault="0020676C" w:rsidP="002A273A">
            <w:pPr>
              <w:spacing w:after="0" w:line="280" w:lineRule="atLeast"/>
              <w:contextualSpacing/>
              <w:rPr>
                <w:rFonts w:ascii="Arial" w:hAnsi="Arial" w:cs="Arial"/>
                <w:szCs w:val="22"/>
                <w:lang w:eastAsia="de-AT"/>
              </w:rPr>
            </w:pPr>
            <w:r w:rsidRPr="002A273A">
              <w:rPr>
                <w:rFonts w:ascii="Arial" w:hAnsi="Arial" w:cs="Arial"/>
                <w:sz w:val="22"/>
                <w:szCs w:val="22"/>
                <w:lang w:eastAsia="de-AT"/>
              </w:rPr>
              <w:t>-actions to improve social inclusion and services in the area of public health and social welfare</w:t>
            </w:r>
          </w:p>
          <w:p w:rsidR="0020676C" w:rsidRPr="00DF1AA4" w:rsidRDefault="0020676C" w:rsidP="00244611">
            <w:pPr>
              <w:rPr>
                <w:rFonts w:ascii="Arial" w:hAnsi="Arial" w:cs="Arial"/>
                <w:b/>
                <w:szCs w:val="22"/>
              </w:rPr>
            </w:pPr>
          </w:p>
          <w:p w:rsidR="0020676C" w:rsidRPr="00DF1AA4" w:rsidRDefault="0020676C" w:rsidP="00244611">
            <w:pPr>
              <w:rPr>
                <w:rFonts w:ascii="Arial" w:hAnsi="Arial" w:cs="Arial"/>
                <w:b/>
                <w:szCs w:val="22"/>
              </w:rPr>
            </w:pPr>
            <w:r w:rsidRPr="00DF1AA4">
              <w:rPr>
                <w:rFonts w:ascii="Arial" w:hAnsi="Arial" w:cs="Arial"/>
                <w:b/>
                <w:sz w:val="22"/>
                <w:szCs w:val="22"/>
              </w:rPr>
              <w:t>Actions to improve labour skills and employability throughout the programme area:</w:t>
            </w:r>
          </w:p>
          <w:p w:rsidR="0020676C" w:rsidRPr="001F3A57" w:rsidRDefault="0020676C" w:rsidP="005D54AF">
            <w:pPr>
              <w:pStyle w:val="Tabelle2"/>
              <w:spacing w:before="120" w:after="0"/>
              <w:jc w:val="both"/>
              <w:rPr>
                <w:sz w:val="22"/>
                <w:szCs w:val="22"/>
              </w:rPr>
            </w:pPr>
            <w:r w:rsidRPr="001F3A57">
              <w:rPr>
                <w:sz w:val="22"/>
                <w:szCs w:val="22"/>
              </w:rPr>
              <w:t>The supported actions shall make use of cross-border cooperation in order to increase the skills and competences of the labour force in the programme area, to strengthen self-employment and entrepreneurship skills in order to tackle the challenge of unemployment in the programme area.</w:t>
            </w:r>
          </w:p>
          <w:p w:rsidR="0020676C" w:rsidRPr="001F3A57" w:rsidRDefault="0020676C" w:rsidP="005D54AF">
            <w:pPr>
              <w:pStyle w:val="Tabelle2"/>
              <w:spacing w:before="120" w:after="0"/>
              <w:jc w:val="both"/>
              <w:rPr>
                <w:sz w:val="22"/>
                <w:szCs w:val="22"/>
              </w:rPr>
            </w:pPr>
            <w:r w:rsidRPr="001F3A57">
              <w:rPr>
                <w:sz w:val="22"/>
                <w:szCs w:val="22"/>
              </w:rPr>
              <w:t>To achieve the specific objective of Priority Axis 1, the following examples of type of actions are foreseen:</w:t>
            </w:r>
          </w:p>
          <w:p w:rsidR="0020676C" w:rsidRPr="00BD04B4" w:rsidRDefault="0020676C" w:rsidP="008959FA">
            <w:pPr>
              <w:pStyle w:val="ListParagraph"/>
              <w:numPr>
                <w:ilvl w:val="0"/>
                <w:numId w:val="43"/>
              </w:numPr>
              <w:spacing w:after="0"/>
              <w:rPr>
                <w:rFonts w:ascii="Arial" w:hAnsi="Arial" w:cs="Arial"/>
                <w:szCs w:val="22"/>
              </w:rPr>
            </w:pPr>
            <w:r w:rsidRPr="00BD04B4">
              <w:rPr>
                <w:rFonts w:ascii="Arial" w:hAnsi="Arial" w:cs="Arial"/>
                <w:sz w:val="22"/>
                <w:szCs w:val="22"/>
              </w:rPr>
              <w:t>Developing and implementing lifelong learning programmes aiming to provide programme area inhabitants the possibility to gain knowledge / experiences / qualifications in line with the labour market needs.</w:t>
            </w:r>
          </w:p>
          <w:p w:rsidR="0020676C" w:rsidRPr="00BD04B4" w:rsidRDefault="0020676C" w:rsidP="008959FA">
            <w:pPr>
              <w:pStyle w:val="ListParagraph"/>
              <w:numPr>
                <w:ilvl w:val="0"/>
                <w:numId w:val="43"/>
              </w:numPr>
              <w:spacing w:after="0"/>
              <w:rPr>
                <w:rFonts w:ascii="Arial" w:hAnsi="Arial" w:cs="Arial"/>
                <w:szCs w:val="22"/>
              </w:rPr>
            </w:pPr>
            <w:r w:rsidRPr="00BD04B4">
              <w:rPr>
                <w:rFonts w:ascii="Arial" w:hAnsi="Arial" w:cs="Arial"/>
                <w:sz w:val="22"/>
                <w:szCs w:val="22"/>
              </w:rPr>
              <w:t>Supporting education for the development of entrepreneurship and self-employment.</w:t>
            </w:r>
          </w:p>
          <w:p w:rsidR="0020676C" w:rsidRPr="00BD04B4" w:rsidRDefault="0020676C" w:rsidP="008959FA">
            <w:pPr>
              <w:pStyle w:val="ListParagraph"/>
              <w:numPr>
                <w:ilvl w:val="0"/>
                <w:numId w:val="43"/>
              </w:numPr>
              <w:spacing w:after="0"/>
              <w:rPr>
                <w:rFonts w:ascii="Arial" w:hAnsi="Arial" w:cs="Arial"/>
                <w:szCs w:val="22"/>
              </w:rPr>
            </w:pPr>
            <w:r w:rsidRPr="00BD04B4">
              <w:rPr>
                <w:rFonts w:ascii="Arial" w:hAnsi="Arial" w:cs="Arial"/>
                <w:sz w:val="22"/>
                <w:szCs w:val="22"/>
              </w:rPr>
              <w:t>Joint vocational / adult (youth) training projects addressing skills needs &amp; sectorial needs.</w:t>
            </w:r>
          </w:p>
          <w:p w:rsidR="0020676C" w:rsidRDefault="0020676C" w:rsidP="008959FA">
            <w:pPr>
              <w:pStyle w:val="ListParagraph"/>
              <w:numPr>
                <w:ilvl w:val="0"/>
                <w:numId w:val="43"/>
              </w:numPr>
              <w:spacing w:after="0"/>
              <w:rPr>
                <w:rFonts w:ascii="Arial" w:hAnsi="Arial" w:cs="Arial"/>
                <w:szCs w:val="22"/>
              </w:rPr>
            </w:pPr>
            <w:r w:rsidRPr="00BD04B4">
              <w:rPr>
                <w:rFonts w:ascii="Arial" w:hAnsi="Arial" w:cs="Arial"/>
                <w:sz w:val="22"/>
                <w:szCs w:val="22"/>
              </w:rPr>
              <w:t>Joint networking actions and awareness raising actions to improve the employability in the cross-border programme area.</w:t>
            </w:r>
            <w:r w:rsidRPr="00BD04B4" w:rsidDel="003D24A5">
              <w:rPr>
                <w:rFonts w:ascii="Arial" w:hAnsi="Arial" w:cs="Arial"/>
                <w:sz w:val="22"/>
                <w:szCs w:val="22"/>
              </w:rPr>
              <w:t xml:space="preserve"> </w:t>
            </w:r>
          </w:p>
          <w:p w:rsidR="0020676C" w:rsidRPr="008945E9" w:rsidRDefault="0020676C" w:rsidP="008959FA">
            <w:pPr>
              <w:pStyle w:val="ListParagraph"/>
              <w:numPr>
                <w:ilvl w:val="0"/>
                <w:numId w:val="43"/>
              </w:numPr>
              <w:spacing w:after="0"/>
              <w:rPr>
                <w:rFonts w:ascii="Arial" w:hAnsi="Arial" w:cs="Arial"/>
                <w:szCs w:val="22"/>
              </w:rPr>
            </w:pPr>
            <w:r w:rsidRPr="008945E9">
              <w:rPr>
                <w:rFonts w:ascii="Arial" w:hAnsi="Arial" w:cs="Arial"/>
                <w:sz w:val="22"/>
                <w:szCs w:val="22"/>
              </w:rPr>
              <w:t xml:space="preserve">Cooperation actions between employment services, employers, institutions providing educational activities and business support institutions to increase employability. </w:t>
            </w:r>
          </w:p>
          <w:p w:rsidR="0020676C" w:rsidRPr="002A273A" w:rsidRDefault="0020676C" w:rsidP="002A273A">
            <w:pPr>
              <w:spacing w:after="0" w:line="280" w:lineRule="atLeast"/>
              <w:contextualSpacing/>
              <w:rPr>
                <w:rFonts w:ascii="Arial" w:hAnsi="Arial" w:cs="Arial"/>
                <w:b/>
                <w:szCs w:val="22"/>
              </w:rPr>
            </w:pPr>
            <w:r w:rsidRPr="00DF1AA4">
              <w:rPr>
                <w:rFonts w:ascii="Arial" w:hAnsi="Arial" w:cs="Arial"/>
                <w:b/>
                <w:sz w:val="22"/>
                <w:szCs w:val="22"/>
              </w:rPr>
              <w:t xml:space="preserve">Actions to improve social inclusion and </w:t>
            </w:r>
            <w:r w:rsidRPr="002A273A">
              <w:rPr>
                <w:rFonts w:ascii="Arial" w:hAnsi="Arial" w:cs="Arial"/>
                <w:b/>
                <w:sz w:val="22"/>
                <w:szCs w:val="22"/>
              </w:rPr>
              <w:t>services in the area of public health and social welfare</w:t>
            </w:r>
          </w:p>
          <w:p w:rsidR="0020676C" w:rsidRPr="001F3A57" w:rsidRDefault="0020676C" w:rsidP="002003DF">
            <w:pPr>
              <w:pStyle w:val="Tabelle2"/>
              <w:spacing w:before="120" w:after="0"/>
              <w:jc w:val="both"/>
              <w:rPr>
                <w:sz w:val="22"/>
                <w:szCs w:val="22"/>
              </w:rPr>
            </w:pPr>
            <w:r w:rsidRPr="001F3A57">
              <w:rPr>
                <w:sz w:val="22"/>
                <w:szCs w:val="22"/>
              </w:rPr>
              <w:t>The supported actions shall make use of cross-border cooperation in order to improve social inclusion as well as facilities and services in the areas of public health and social welfare sector.</w:t>
            </w:r>
          </w:p>
          <w:p w:rsidR="0020676C" w:rsidRPr="001F3A57" w:rsidRDefault="0020676C" w:rsidP="002003DF">
            <w:pPr>
              <w:pStyle w:val="Tabelle2"/>
              <w:spacing w:before="120" w:after="0"/>
              <w:jc w:val="both"/>
              <w:rPr>
                <w:sz w:val="22"/>
                <w:szCs w:val="22"/>
              </w:rPr>
            </w:pPr>
            <w:r w:rsidRPr="001F3A57">
              <w:rPr>
                <w:sz w:val="22"/>
                <w:szCs w:val="22"/>
              </w:rPr>
              <w:t>To achieve the specific objective of Priority Axis 1, the following examples of types of actions are foreseen:</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Developing and implementing joint initiatives to improve accessibility to and effectiveness of public health care and social service institutions (e.g. small infrastructure and equipment), including related pilot projects.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 xml:space="preserve">Supporting education related actions aiming at increase of skills of vulnerable groups (such as youth, unemployed, disabled, elderly, women, minorities, inactive </w:t>
            </w:r>
            <w:r>
              <w:rPr>
                <w:rFonts w:ascii="Arial" w:hAnsi="Arial" w:cs="Arial"/>
                <w:sz w:val="22"/>
                <w:szCs w:val="22"/>
              </w:rPr>
              <w:t>persons</w:t>
            </w:r>
            <w:r w:rsidRPr="002A273A">
              <w:rPr>
                <w:rFonts w:ascii="Arial" w:hAnsi="Arial" w:cs="Arial"/>
                <w:sz w:val="22"/>
                <w:szCs w:val="22"/>
              </w:rPr>
              <w:t>, etc.) in line with the market trends and needs.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lastRenderedPageBreak/>
              <w:t>Networking of institutions in order to enhance social entrepreneurship: e.g. support to business counselling and setting-up of social enterprises.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Developing and implementing joint community projects: e.g. legal counselling for vulnerable groups, non-discrimination and promoting equal opportunities.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Awareness raising activities in promotion of different types of services available for vulnerable groups.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Joint actions in support of local democracy.</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Developing and implementing joint activities on health care: e.g. joint health services delivery, active and healthy aging and disease prevention.</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 xml:space="preserve">Joint strengthening of health care for vulnerable groups with focus on elderly, palliative care and </w:t>
            </w:r>
            <w:r>
              <w:rPr>
                <w:rFonts w:ascii="Arial" w:hAnsi="Arial" w:cs="Arial"/>
                <w:sz w:val="22"/>
                <w:szCs w:val="22"/>
              </w:rPr>
              <w:t>persons</w:t>
            </w:r>
            <w:r w:rsidRPr="002A273A">
              <w:rPr>
                <w:rFonts w:ascii="Arial" w:hAnsi="Arial" w:cs="Arial"/>
                <w:sz w:val="22"/>
                <w:szCs w:val="22"/>
              </w:rPr>
              <w:t xml:space="preserve"> with disabilities.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Small-scale infrastructure for disabled persons and children with disabilities.</w:t>
            </w:r>
          </w:p>
          <w:p w:rsidR="0020676C" w:rsidRPr="002A273A" w:rsidRDefault="0020676C" w:rsidP="008959FA">
            <w:pPr>
              <w:pStyle w:val="ListParagraph"/>
              <w:numPr>
                <w:ilvl w:val="0"/>
                <w:numId w:val="43"/>
              </w:numPr>
              <w:spacing w:after="0"/>
              <w:rPr>
                <w:rFonts w:ascii="Arial" w:hAnsi="Arial" w:cs="Arial"/>
                <w:szCs w:val="22"/>
              </w:rPr>
            </w:pPr>
            <w:r w:rsidRPr="002A273A">
              <w:rPr>
                <w:rFonts w:ascii="Arial" w:hAnsi="Arial" w:cs="Arial"/>
                <w:sz w:val="22"/>
                <w:szCs w:val="22"/>
              </w:rPr>
              <w:t>Implementing ICT solutions in order to improve public health and social care services.</w:t>
            </w:r>
          </w:p>
          <w:p w:rsidR="0020676C" w:rsidRPr="001F3A57" w:rsidRDefault="0020676C" w:rsidP="002003DF">
            <w:pPr>
              <w:pStyle w:val="Tabelle2"/>
              <w:keepNext/>
              <w:spacing w:before="120" w:after="0"/>
              <w:jc w:val="both"/>
              <w:rPr>
                <w:i/>
                <w:sz w:val="22"/>
                <w:szCs w:val="22"/>
              </w:rPr>
            </w:pPr>
          </w:p>
          <w:p w:rsidR="0020676C" w:rsidRPr="001F3A57" w:rsidRDefault="0020676C" w:rsidP="002003DF">
            <w:pPr>
              <w:pStyle w:val="Tabelle2"/>
              <w:keepNext/>
              <w:spacing w:before="120" w:after="0"/>
              <w:jc w:val="both"/>
              <w:rPr>
                <w:i/>
                <w:sz w:val="22"/>
                <w:szCs w:val="22"/>
              </w:rPr>
            </w:pPr>
            <w:r w:rsidRPr="001F3A57">
              <w:rPr>
                <w:i/>
                <w:sz w:val="22"/>
                <w:szCs w:val="22"/>
              </w:rPr>
              <w:t>Main target groups and types of beneficiaries</w:t>
            </w:r>
          </w:p>
          <w:p w:rsidR="0020676C" w:rsidRPr="001F3A57" w:rsidRDefault="0020676C" w:rsidP="002003DF">
            <w:pPr>
              <w:pStyle w:val="Tabelle2"/>
              <w:spacing w:before="120" w:after="0"/>
              <w:jc w:val="both"/>
              <w:rPr>
                <w:sz w:val="22"/>
                <w:szCs w:val="22"/>
              </w:rPr>
            </w:pPr>
            <w:r w:rsidRPr="001F3A57">
              <w:rPr>
                <w:sz w:val="22"/>
                <w:szCs w:val="22"/>
              </w:rPr>
              <w:t>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health care and social welfare as well as all population groups which are affected by the issue.</w:t>
            </w:r>
          </w:p>
          <w:p w:rsidR="0020676C" w:rsidRPr="001F3A57" w:rsidRDefault="0020676C" w:rsidP="002003DF">
            <w:pPr>
              <w:pStyle w:val="Tabelle2"/>
              <w:spacing w:before="120" w:after="0"/>
              <w:jc w:val="both"/>
              <w:rPr>
                <w:sz w:val="22"/>
                <w:szCs w:val="22"/>
              </w:rPr>
            </w:pPr>
            <w:r w:rsidRPr="001F3A57">
              <w:rPr>
                <w:sz w:val="22"/>
                <w:szCs w:val="22"/>
              </w:rPr>
              <w:t>Beneficiaries to be understood as project partners benefitting from programme funds and implementing activities within the operation are all legal personalities that can contribute to improving facilities, services and employment throughout the programme area. They comprise amongst others: NGOs, organisations responsible for providing social and health services, public /non-profit organisations including institutes, universities, colleges, educational institutions (e.g. primary and secondary schools), public institutions for adult education/learning, local and regional government bodies, development agencies, health care institutions, public elderly homes, regional and local public authorities, employment services, chambers of commerce, chambers of trades and crafts and business support institutions.</w:t>
            </w:r>
          </w:p>
          <w:p w:rsidR="0020676C" w:rsidRPr="001F3A57" w:rsidRDefault="0020676C" w:rsidP="006F163F">
            <w:pPr>
              <w:pStyle w:val="Tabelle2"/>
              <w:spacing w:before="120" w:after="0"/>
              <w:jc w:val="both"/>
              <w:rPr>
                <w:rFonts w:ascii="Trebuchet MS" w:hAnsi="Trebuchet MS"/>
                <w:sz w:val="22"/>
                <w:szCs w:val="22"/>
              </w:rPr>
            </w:pPr>
          </w:p>
          <w:p w:rsidR="0020676C" w:rsidRDefault="0020676C" w:rsidP="00A652FD">
            <w:pPr>
              <w:spacing w:after="0" w:line="280" w:lineRule="atLeast"/>
              <w:contextualSpacing/>
              <w:rPr>
                <w:rFonts w:ascii="Arial" w:hAnsi="Arial" w:cs="Arial"/>
                <w:i/>
                <w:szCs w:val="22"/>
              </w:rPr>
            </w:pPr>
            <w:r w:rsidRPr="00A652FD">
              <w:rPr>
                <w:rFonts w:ascii="Arial" w:hAnsi="Arial" w:cs="Arial"/>
                <w:i/>
                <w:sz w:val="22"/>
                <w:szCs w:val="22"/>
              </w:rPr>
              <w:t>Specific territories targeted</w:t>
            </w:r>
          </w:p>
          <w:p w:rsidR="0020676C" w:rsidRDefault="0020676C" w:rsidP="00A652FD">
            <w:pPr>
              <w:spacing w:after="0" w:line="280" w:lineRule="atLeast"/>
              <w:contextualSpacing/>
              <w:rPr>
                <w:rFonts w:ascii="Arial" w:hAnsi="Arial" w:cs="Arial"/>
                <w:szCs w:val="22"/>
              </w:rPr>
            </w:pPr>
            <w:r w:rsidRPr="00DF1AA4">
              <w:rPr>
                <w:rFonts w:ascii="Arial" w:hAnsi="Arial" w:cs="Arial"/>
                <w:sz w:val="22"/>
                <w:szCs w:val="22"/>
              </w:rPr>
              <w:t>Taking into account that common potentials and challenges have been identified throughout the whole programme area, no specific territories will be targeted</w:t>
            </w:r>
            <w:r>
              <w:rPr>
                <w:rFonts w:ascii="Arial" w:hAnsi="Arial" w:cs="Arial"/>
                <w:sz w:val="22"/>
                <w:szCs w:val="22"/>
              </w:rPr>
              <w:t xml:space="preserve"> under the Priority axi</w:t>
            </w:r>
            <w:r w:rsidRPr="00DF1AA4">
              <w:rPr>
                <w:rFonts w:ascii="Arial" w:hAnsi="Arial" w:cs="Arial"/>
                <w:sz w:val="22"/>
                <w:szCs w:val="22"/>
              </w:rPr>
              <w:t>s 1</w:t>
            </w:r>
            <w:r>
              <w:rPr>
                <w:rFonts w:ascii="Arial" w:hAnsi="Arial" w:cs="Arial"/>
                <w:sz w:val="22"/>
                <w:szCs w:val="22"/>
              </w:rPr>
              <w:t xml:space="preserve">. </w:t>
            </w:r>
            <w:r w:rsidRPr="00DF1AA4">
              <w:rPr>
                <w:rFonts w:ascii="Arial" w:hAnsi="Arial" w:cs="Arial"/>
                <w:sz w:val="22"/>
                <w:szCs w:val="22"/>
              </w:rPr>
              <w:t xml:space="preserve">Therefore, the supported actions can be implemented throughout the </w:t>
            </w:r>
            <w:r>
              <w:rPr>
                <w:rFonts w:ascii="Arial" w:hAnsi="Arial" w:cs="Arial"/>
                <w:sz w:val="22"/>
                <w:szCs w:val="22"/>
              </w:rPr>
              <w:t xml:space="preserve">entire </w:t>
            </w:r>
            <w:r w:rsidRPr="00DF1AA4">
              <w:rPr>
                <w:rFonts w:ascii="Arial" w:hAnsi="Arial" w:cs="Arial"/>
                <w:sz w:val="22"/>
                <w:szCs w:val="22"/>
              </w:rPr>
              <w:t>programme area.</w:t>
            </w:r>
          </w:p>
          <w:p w:rsidR="0020676C" w:rsidRDefault="0020676C" w:rsidP="00A652FD">
            <w:pPr>
              <w:spacing w:after="0" w:line="280" w:lineRule="atLeast"/>
              <w:contextualSpacing/>
              <w:rPr>
                <w:rFonts w:ascii="Arial" w:hAnsi="Arial" w:cs="Arial"/>
                <w:szCs w:val="22"/>
              </w:rPr>
            </w:pPr>
          </w:p>
          <w:p w:rsidR="0020676C" w:rsidRPr="00044105" w:rsidRDefault="0020676C" w:rsidP="00A652FD">
            <w:pPr>
              <w:spacing w:after="0" w:line="280" w:lineRule="atLeast"/>
              <w:contextualSpacing/>
              <w:rPr>
                <w:rFonts w:ascii="Arial" w:hAnsi="Arial" w:cs="Arial"/>
                <w:i/>
                <w:szCs w:val="22"/>
              </w:rPr>
            </w:pPr>
            <w:r w:rsidRPr="00703D70">
              <w:rPr>
                <w:rFonts w:ascii="Arial" w:hAnsi="Arial" w:cs="Arial"/>
                <w:i/>
                <w:color w:val="8DB3E2"/>
                <w:sz w:val="18"/>
                <w:szCs w:val="18"/>
              </w:rPr>
              <w:t>maxlength=‘14000’</w:t>
            </w:r>
          </w:p>
        </w:tc>
      </w:tr>
    </w:tbl>
    <w:p w:rsidR="0020676C" w:rsidRPr="00703D70" w:rsidRDefault="0020676C" w:rsidP="0025188B">
      <w:pPr>
        <w:rPr>
          <w:rFonts w:ascii="Arial" w:hAnsi="Arial" w:cs="Arial"/>
        </w:rPr>
      </w:pPr>
    </w:p>
    <w:p w:rsidR="0020676C" w:rsidRPr="00A77F5D" w:rsidRDefault="0020676C" w:rsidP="0077754E">
      <w:pPr>
        <w:pStyle w:val="Heading4"/>
        <w:rPr>
          <w:rFonts w:ascii="Arial" w:hAnsi="Arial" w:cs="Arial"/>
        </w:rPr>
      </w:pPr>
      <w:r w:rsidRPr="00A77F5D">
        <w:rPr>
          <w:rFonts w:ascii="Arial" w:hAnsi="Arial" w:cs="Arial"/>
        </w:rPr>
        <w:t xml:space="preserve">Guiding principles for the selection of operations </w:t>
      </w:r>
    </w:p>
    <w:p w:rsidR="0020676C" w:rsidRPr="00703D70" w:rsidRDefault="0020676C" w:rsidP="000B5F72">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371"/>
      </w:tblGrid>
      <w:tr w:rsidR="0020676C" w:rsidRPr="00703D70" w:rsidTr="004678E4">
        <w:trPr>
          <w:trHeight w:val="518"/>
        </w:trPr>
        <w:tc>
          <w:tcPr>
            <w:tcW w:w="1809" w:type="dxa"/>
          </w:tcPr>
          <w:p w:rsidR="0020676C" w:rsidRPr="004678E4" w:rsidRDefault="0020676C" w:rsidP="00A52FEB">
            <w:pPr>
              <w:ind w:right="-108"/>
              <w:rPr>
                <w:rFonts w:ascii="Arial" w:hAnsi="Arial" w:cs="Arial"/>
                <w:i/>
                <w:szCs w:val="22"/>
              </w:rPr>
            </w:pPr>
            <w:r w:rsidRPr="004678E4">
              <w:rPr>
                <w:rFonts w:ascii="Arial" w:hAnsi="Arial" w:cs="Arial"/>
                <w:i/>
                <w:sz w:val="22"/>
                <w:szCs w:val="22"/>
              </w:rPr>
              <w:t>Thematic priority</w:t>
            </w:r>
          </w:p>
        </w:tc>
        <w:tc>
          <w:tcPr>
            <w:tcW w:w="7371" w:type="dxa"/>
          </w:tcPr>
          <w:p w:rsidR="0020676C" w:rsidRPr="004678E4" w:rsidRDefault="0020676C" w:rsidP="003C6AEC">
            <w:pPr>
              <w:rPr>
                <w:rFonts w:ascii="Arial" w:hAnsi="Arial" w:cs="Arial"/>
                <w:szCs w:val="22"/>
              </w:rPr>
            </w:pPr>
            <w:r w:rsidRPr="004678E4">
              <w:rPr>
                <w:rFonts w:ascii="Arial" w:hAnsi="Arial" w:cs="Arial"/>
                <w:sz w:val="22"/>
                <w:szCs w:val="22"/>
              </w:rPr>
              <w:t>PA1 Employment, Social Inclusion, Social and Health Services</w:t>
            </w:r>
          </w:p>
        </w:tc>
      </w:tr>
      <w:tr w:rsidR="0020676C" w:rsidRPr="00703D70" w:rsidTr="004678E4">
        <w:trPr>
          <w:trHeight w:val="1088"/>
        </w:trPr>
        <w:tc>
          <w:tcPr>
            <w:tcW w:w="9180" w:type="dxa"/>
            <w:gridSpan w:val="2"/>
          </w:tcPr>
          <w:p w:rsidR="0020676C" w:rsidRDefault="0020676C" w:rsidP="004678E4">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r w:rsidRPr="004678E4">
              <w:rPr>
                <w:rFonts w:ascii="Arial" w:hAnsi="Arial" w:cs="Arial"/>
                <w:sz w:val="22"/>
                <w:szCs w:val="22"/>
                <w:lang w:val="en-GB"/>
              </w:rPr>
              <w:t xml:space="preserve">The selection of operations will be carried out in </w:t>
            </w:r>
            <w:r>
              <w:rPr>
                <w:rFonts w:ascii="Arial" w:hAnsi="Arial" w:cs="Arial"/>
                <w:sz w:val="22"/>
                <w:szCs w:val="22"/>
                <w:lang w:val="en-GB"/>
              </w:rPr>
              <w:t>accordance to Article 39</w:t>
            </w:r>
            <w:r w:rsidRPr="004678E4">
              <w:rPr>
                <w:rFonts w:ascii="Arial" w:hAnsi="Arial" w:cs="Arial"/>
                <w:sz w:val="22"/>
                <w:szCs w:val="22"/>
                <w:lang w:val="en-GB"/>
              </w:rPr>
              <w:t xml:space="preserve"> of</w:t>
            </w:r>
            <w:r w:rsidRPr="004678E4">
              <w:rPr>
                <w:sz w:val="22"/>
                <w:szCs w:val="22"/>
                <w:lang w:val="en-GB"/>
              </w:rPr>
              <w:t xml:space="preserve"> </w:t>
            </w:r>
            <w:r w:rsidRPr="004678E4">
              <w:rPr>
                <w:rFonts w:ascii="Arial" w:hAnsi="Arial" w:cs="Arial"/>
                <w:sz w:val="22"/>
                <w:szCs w:val="22"/>
                <w:lang w:val="en-GB"/>
              </w:rPr>
              <w:t>Commission Implementing Regulation (EU) No 447/2014 following a standardised ass</w:t>
            </w:r>
            <w:r>
              <w:rPr>
                <w:rFonts w:ascii="Arial" w:hAnsi="Arial" w:cs="Arial"/>
                <w:sz w:val="22"/>
                <w:szCs w:val="22"/>
                <w:lang w:val="en-GB"/>
              </w:rPr>
              <w:t>essment procedure. The methodological framework for selection of operations includes eligibility check and quality assessment consisting of 3 sets of predefined criteria</w:t>
            </w:r>
            <w:r w:rsidRPr="004678E4">
              <w:rPr>
                <w:rFonts w:ascii="Arial" w:hAnsi="Arial" w:cs="Arial"/>
                <w:sz w:val="22"/>
                <w:szCs w:val="22"/>
                <w:lang w:val="en-GB"/>
              </w:rPr>
              <w:t>.</w:t>
            </w:r>
          </w:p>
          <w:p w:rsidR="0020676C" w:rsidRDefault="0020676C" w:rsidP="004678E4">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r w:rsidRPr="00B6057B">
              <w:rPr>
                <w:rFonts w:ascii="Arial" w:hAnsi="Arial" w:cs="Arial"/>
                <w:b/>
                <w:sz w:val="22"/>
                <w:szCs w:val="22"/>
                <w:lang w:val="en-GB"/>
              </w:rPr>
              <w:lastRenderedPageBreak/>
              <w:t>Relevance criteria</w:t>
            </w:r>
            <w:r>
              <w:rPr>
                <w:rFonts w:ascii="Arial" w:hAnsi="Arial" w:cs="Arial"/>
                <w:sz w:val="22"/>
                <w:szCs w:val="22"/>
                <w:lang w:val="en-GB"/>
              </w:rPr>
              <w:t xml:space="preserve"> allow for assessing the relevance of applications and the extent of their contribution to achieving a specific objective. They are directly linked to the results envisaged within a specific objective and can be summarised as follows: </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Contribution to programme objectives and results, as defined by relevant specific objective</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Contribution to relevant programme indicators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Coherence of planned activities and outputs with types and examples of actions and outputs, as per relevant priority axis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 xml:space="preserve">Coherence of operation relevance to programme area challenges and needs addressed by specific objectives </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Coherence with relevant policies at different level</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 xml:space="preserve">Contribution to the requirement of operation delivering </w:t>
            </w:r>
            <w:r w:rsidRPr="00023CD1">
              <w:rPr>
                <w:rFonts w:ascii="Arial" w:hAnsi="Arial" w:cs="Arial"/>
                <w:sz w:val="22"/>
                <w:szCs w:val="22"/>
                <w:lang w:val="en-GB"/>
              </w:rPr>
              <w:t>clear cross-border impacts and benefits.</w:t>
            </w:r>
          </w:p>
          <w:p w:rsidR="0020676C" w:rsidRPr="00B6057B" w:rsidRDefault="0020676C" w:rsidP="00484E17">
            <w:pPr>
              <w:pStyle w:val="ListParagraph"/>
              <w:numPr>
                <w:ilvl w:val="0"/>
                <w:numId w:val="54"/>
              </w:numPr>
              <w:spacing w:before="120" w:after="120"/>
              <w:ind w:hanging="11"/>
              <w:rPr>
                <w:rFonts w:ascii="Arial" w:hAnsi="Arial" w:cs="Arial"/>
                <w:szCs w:val="22"/>
              </w:rPr>
            </w:pPr>
            <w:r w:rsidRPr="00B6057B">
              <w:rPr>
                <w:rFonts w:ascii="Arial" w:hAnsi="Arial" w:cs="Arial"/>
                <w:sz w:val="22"/>
                <w:szCs w:val="22"/>
              </w:rPr>
              <w:t>Cooperation in the development and implementation of operations</w:t>
            </w:r>
          </w:p>
          <w:p w:rsidR="0020676C" w:rsidRPr="00B6057B" w:rsidRDefault="0020676C" w:rsidP="00484E17">
            <w:pPr>
              <w:pStyle w:val="ListParagraph"/>
              <w:numPr>
                <w:ilvl w:val="0"/>
                <w:numId w:val="54"/>
              </w:numPr>
              <w:spacing w:before="120" w:after="120"/>
              <w:ind w:hanging="11"/>
              <w:rPr>
                <w:rFonts w:ascii="Arial" w:hAnsi="Arial" w:cs="Arial"/>
                <w:szCs w:val="22"/>
              </w:rPr>
            </w:pPr>
            <w:r w:rsidRPr="00B6057B">
              <w:rPr>
                <w:rFonts w:ascii="Arial" w:hAnsi="Arial" w:cs="Arial"/>
                <w:sz w:val="22"/>
                <w:szCs w:val="22"/>
              </w:rPr>
              <w:t>In addition, cooperation either in the staffing or the financing or both</w:t>
            </w:r>
          </w:p>
          <w:p w:rsidR="0020676C" w:rsidRDefault="0020676C" w:rsidP="00984804">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r w:rsidRPr="00B6057B">
              <w:rPr>
                <w:rFonts w:ascii="Arial" w:hAnsi="Arial" w:cs="Arial"/>
                <w:b/>
                <w:sz w:val="22"/>
                <w:szCs w:val="22"/>
                <w:lang w:val="en-GB"/>
              </w:rPr>
              <w:t>Operational criteria</w:t>
            </w:r>
            <w:r>
              <w:rPr>
                <w:rFonts w:ascii="Arial" w:hAnsi="Arial" w:cs="Arial"/>
                <w:sz w:val="22"/>
                <w:szCs w:val="22"/>
                <w:lang w:val="en-GB"/>
              </w:rPr>
              <w:t xml:space="preserve"> allow for assessing the quality of implementation with regard to the feasibility of applications as well as their value for money (invested resources in relation to results delivered). They can be summarised as follows: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Structure, coherence and transparency of the operation work plan</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 xml:space="preserve">Correlation between defined problems, activities, objectives and operation indicators </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Operation communication and capitalisation strategy and activities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Coherence of the budget with project work plan and value for money</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Structures and procedures set in place for the daily management of operations</w:t>
            </w:r>
          </w:p>
          <w:p w:rsidR="0020676C" w:rsidRDefault="0020676C" w:rsidP="00756B6E">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p>
          <w:p w:rsidR="0020676C" w:rsidRDefault="0020676C" w:rsidP="004678E4">
            <w:pPr>
              <w:pStyle w:val="Default"/>
              <w:jc w:val="both"/>
              <w:rPr>
                <w:rFonts w:ascii="Arial" w:hAnsi="Arial" w:cs="Arial"/>
                <w:sz w:val="22"/>
                <w:szCs w:val="22"/>
                <w:lang w:val="en-GB"/>
              </w:rPr>
            </w:pPr>
            <w:r w:rsidRPr="00756B6E">
              <w:rPr>
                <w:rFonts w:ascii="Arial" w:hAnsi="Arial" w:cs="Arial"/>
                <w:b/>
                <w:sz w:val="22"/>
                <w:szCs w:val="22"/>
                <w:lang w:val="en-GB"/>
              </w:rPr>
              <w:t>Sustainability criteria</w:t>
            </w:r>
            <w:r>
              <w:rPr>
                <w:rFonts w:ascii="Arial" w:hAnsi="Arial" w:cs="Arial"/>
                <w:sz w:val="22"/>
                <w:szCs w:val="22"/>
                <w:lang w:val="en-GB"/>
              </w:rPr>
              <w:t xml:space="preserve"> allow for assessing the quality of sustainability factors such as added value or horizontal issues. They can be summarised as follows:</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The project is expected to have a long lasting effect</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The project is having an added value, is building on previous activities, is not repeating exactly the same activities in the same area.</w:t>
            </w:r>
          </w:p>
          <w:p w:rsidR="0020676C"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The project is contributing to the horizontal issues (sustainable development, gender equality, etc.)</w:t>
            </w:r>
          </w:p>
          <w:p w:rsidR="0020676C" w:rsidRDefault="0020676C" w:rsidP="00A16473">
            <w:pPr>
              <w:pStyle w:val="Default"/>
              <w:spacing w:line="276" w:lineRule="auto"/>
              <w:jc w:val="both"/>
              <w:rPr>
                <w:rFonts w:ascii="Arial" w:hAnsi="Arial" w:cs="Arial"/>
                <w:sz w:val="22"/>
                <w:szCs w:val="22"/>
                <w:lang w:val="en-GB"/>
              </w:rPr>
            </w:pPr>
          </w:p>
          <w:p w:rsidR="0020676C" w:rsidRDefault="0020676C" w:rsidP="00A16473">
            <w:pPr>
              <w:pStyle w:val="Default"/>
              <w:spacing w:line="276" w:lineRule="auto"/>
              <w:jc w:val="both"/>
              <w:rPr>
                <w:rFonts w:ascii="Arial" w:hAnsi="Arial" w:cs="Arial"/>
                <w:sz w:val="22"/>
                <w:szCs w:val="22"/>
                <w:lang w:val="en-GB"/>
              </w:rPr>
            </w:pPr>
            <w:r>
              <w:rPr>
                <w:rFonts w:ascii="Arial" w:hAnsi="Arial" w:cs="Arial"/>
                <w:sz w:val="22"/>
                <w:szCs w:val="22"/>
                <w:lang w:val="en-GB"/>
              </w:rPr>
              <w:t>Detailed quality assessment criteria will be laid down and made available to applicants in call specific application documents. The assessment will be conducted by qualified independent assessors, in line with the required expertise.</w:t>
            </w:r>
          </w:p>
          <w:p w:rsidR="0020676C" w:rsidRDefault="0020676C" w:rsidP="00A16473">
            <w:pPr>
              <w:pStyle w:val="Default"/>
              <w:spacing w:line="276" w:lineRule="auto"/>
              <w:jc w:val="both"/>
              <w:rPr>
                <w:rFonts w:ascii="Arial" w:hAnsi="Arial" w:cs="Arial"/>
                <w:sz w:val="22"/>
                <w:szCs w:val="22"/>
                <w:lang w:val="en-GB"/>
              </w:rPr>
            </w:pPr>
          </w:p>
          <w:p w:rsidR="0020676C" w:rsidRDefault="0020676C" w:rsidP="00A16473">
            <w:pPr>
              <w:pStyle w:val="Default"/>
              <w:spacing w:line="276" w:lineRule="auto"/>
              <w:jc w:val="both"/>
              <w:rPr>
                <w:rFonts w:ascii="Arial" w:hAnsi="Arial" w:cs="Arial"/>
                <w:sz w:val="22"/>
                <w:szCs w:val="22"/>
                <w:lang w:val="en-GB"/>
              </w:rPr>
            </w:pPr>
            <w:r>
              <w:rPr>
                <w:rFonts w:ascii="Arial" w:hAnsi="Arial" w:cs="Arial"/>
                <w:sz w:val="22"/>
                <w:szCs w:val="22"/>
                <w:lang w:val="en-GB"/>
              </w:rPr>
              <w:t>In cases when achievement of programme results requires implementation of targeted or strategic actions, JMC may decide to implement strategic projects or to launch targeted/strategic calls.</w:t>
            </w:r>
          </w:p>
          <w:p w:rsidR="0020676C" w:rsidRDefault="0020676C" w:rsidP="00A16473">
            <w:pPr>
              <w:pStyle w:val="Default"/>
              <w:spacing w:line="276" w:lineRule="auto"/>
              <w:jc w:val="both"/>
              <w:rPr>
                <w:rFonts w:ascii="Arial" w:hAnsi="Arial" w:cs="Arial"/>
                <w:sz w:val="22"/>
                <w:szCs w:val="22"/>
                <w:lang w:val="en-GB"/>
              </w:rPr>
            </w:pPr>
          </w:p>
          <w:p w:rsidR="0020676C" w:rsidRDefault="0020676C" w:rsidP="00A16473">
            <w:pPr>
              <w:pStyle w:val="Default"/>
              <w:spacing w:line="276" w:lineRule="auto"/>
              <w:jc w:val="both"/>
              <w:rPr>
                <w:rFonts w:ascii="Arial" w:hAnsi="Arial" w:cs="Arial"/>
                <w:sz w:val="22"/>
                <w:szCs w:val="22"/>
                <w:lang w:val="en-GB"/>
              </w:rPr>
            </w:pPr>
            <w:r w:rsidRPr="001E67B7">
              <w:rPr>
                <w:rFonts w:ascii="Arial" w:hAnsi="Arial" w:cs="Arial"/>
                <w:sz w:val="22"/>
                <w:szCs w:val="22"/>
                <w:lang w:val="en-GB"/>
              </w:rPr>
              <w:t xml:space="preserve">A project that is critical to </w:t>
            </w:r>
            <w:r>
              <w:rPr>
                <w:rFonts w:ascii="Arial" w:hAnsi="Arial" w:cs="Arial"/>
                <w:sz w:val="22"/>
                <w:szCs w:val="22"/>
                <w:lang w:val="en-GB"/>
              </w:rPr>
              <w:t>achieve the results of the programme is considered as strategic project.</w:t>
            </w:r>
          </w:p>
          <w:p w:rsidR="0020676C" w:rsidRDefault="0020676C" w:rsidP="00A16473">
            <w:pPr>
              <w:pStyle w:val="Default"/>
              <w:spacing w:line="276" w:lineRule="auto"/>
              <w:jc w:val="both"/>
              <w:rPr>
                <w:rFonts w:ascii="Arial" w:hAnsi="Arial" w:cs="Arial"/>
                <w:sz w:val="22"/>
                <w:szCs w:val="22"/>
                <w:lang w:val="en-GB"/>
              </w:rPr>
            </w:pPr>
          </w:p>
          <w:p w:rsidR="0020676C" w:rsidRDefault="0020676C" w:rsidP="00A16473">
            <w:pPr>
              <w:pStyle w:val="Default"/>
              <w:spacing w:line="276" w:lineRule="auto"/>
              <w:jc w:val="both"/>
              <w:rPr>
                <w:rFonts w:ascii="Arial" w:hAnsi="Arial" w:cs="Arial"/>
                <w:sz w:val="22"/>
                <w:szCs w:val="22"/>
                <w:lang w:val="en-GB"/>
              </w:rPr>
            </w:pPr>
            <w:r>
              <w:rPr>
                <w:rFonts w:ascii="Arial" w:hAnsi="Arial" w:cs="Arial"/>
                <w:sz w:val="22"/>
                <w:szCs w:val="22"/>
                <w:lang w:val="en-GB"/>
              </w:rPr>
              <w:t>In case of targeted/strategic calls for proposals, the methodological framework for selection of strategic operations will include the following sets of criteria:</w:t>
            </w:r>
          </w:p>
          <w:p w:rsidR="0020676C" w:rsidRDefault="0020676C" w:rsidP="00A16473">
            <w:pPr>
              <w:pStyle w:val="Default"/>
              <w:spacing w:line="276" w:lineRule="auto"/>
              <w:jc w:val="both"/>
              <w:rPr>
                <w:rFonts w:ascii="Arial" w:hAnsi="Arial" w:cs="Arial"/>
                <w:sz w:val="22"/>
                <w:szCs w:val="22"/>
                <w:lang w:val="en-GB"/>
              </w:rPr>
            </w:pPr>
            <w:r w:rsidRPr="00DA54D7">
              <w:rPr>
                <w:rFonts w:ascii="Arial" w:hAnsi="Arial" w:cs="Arial"/>
                <w:b/>
                <w:sz w:val="22"/>
                <w:szCs w:val="22"/>
                <w:lang w:val="en-GB"/>
              </w:rPr>
              <w:t>Strategic criteria</w:t>
            </w:r>
            <w:r>
              <w:rPr>
                <w:rFonts w:ascii="Arial" w:hAnsi="Arial" w:cs="Arial"/>
                <w:sz w:val="22"/>
                <w:szCs w:val="22"/>
                <w:lang w:val="en-GB"/>
              </w:rPr>
              <w:t>:</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 xml:space="preserve">The Monitoring Committee considers </w:t>
            </w:r>
            <w:r>
              <w:rPr>
                <w:rFonts w:ascii="Arial" w:hAnsi="Arial" w:cs="Arial"/>
                <w:sz w:val="22"/>
                <w:szCs w:val="22"/>
                <w:lang w:val="en-GB"/>
              </w:rPr>
              <w:t>an operation as strategic one</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lastRenderedPageBreak/>
              <w:t>The operation</w:t>
            </w:r>
            <w:r w:rsidRPr="00A16473">
              <w:rPr>
                <w:rFonts w:ascii="Arial" w:hAnsi="Arial" w:cs="Arial"/>
                <w:sz w:val="22"/>
                <w:szCs w:val="22"/>
                <w:lang w:val="en-GB"/>
              </w:rPr>
              <w:t xml:space="preserve"> is considered to be crucial to realise the objectives of the CBC programme</w:t>
            </w:r>
          </w:p>
          <w:p w:rsidR="0020676C" w:rsidRPr="00A16473" w:rsidRDefault="0020676C" w:rsidP="00DA54D7">
            <w:pPr>
              <w:rPr>
                <w:rFonts w:ascii="Arial" w:hAnsi="Arial" w:cs="Arial"/>
                <w:b/>
                <w:szCs w:val="22"/>
              </w:rPr>
            </w:pPr>
            <w:r w:rsidRPr="00A16473">
              <w:rPr>
                <w:rFonts w:ascii="Arial" w:hAnsi="Arial" w:cs="Arial"/>
                <w:b/>
                <w:sz w:val="22"/>
                <w:szCs w:val="22"/>
              </w:rPr>
              <w:t>Relevance</w:t>
            </w:r>
            <w:r w:rsidRPr="00DA54D7">
              <w:rPr>
                <w:rFonts w:ascii="Arial" w:hAnsi="Arial" w:cs="Arial"/>
                <w:b/>
                <w:sz w:val="22"/>
                <w:szCs w:val="22"/>
              </w:rPr>
              <w:t xml:space="preserve"> criteria:</w:t>
            </w:r>
            <w:r w:rsidRPr="00A16473">
              <w:rPr>
                <w:rFonts w:ascii="Arial" w:hAnsi="Arial" w:cs="Arial"/>
                <w:b/>
                <w:sz w:val="22"/>
                <w:szCs w:val="22"/>
              </w:rPr>
              <w:t xml:space="preserve"> </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Contribution to programme objectives and results, as defined by relevant specific objective</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Contribution to relevant programme indicators</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Coherence of planned activities and outputs with types and examples of actions and outputs, as per relevant priority axis</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 xml:space="preserve">Coherence of operation relevance to programme area challenges and needs addressed by specific objectives </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Coherence with relevant policies at different level</w:t>
            </w:r>
          </w:p>
          <w:p w:rsidR="0020676C" w:rsidRPr="00DA54D7" w:rsidRDefault="0020676C" w:rsidP="008959FA">
            <w:pPr>
              <w:pStyle w:val="Default"/>
              <w:numPr>
                <w:ilvl w:val="0"/>
                <w:numId w:val="51"/>
              </w:numPr>
              <w:spacing w:line="276" w:lineRule="auto"/>
              <w:jc w:val="both"/>
              <w:rPr>
                <w:rFonts w:ascii="Arial" w:hAnsi="Arial" w:cs="Arial"/>
                <w:sz w:val="22"/>
                <w:szCs w:val="22"/>
                <w:lang w:val="en-GB"/>
              </w:rPr>
            </w:pPr>
            <w:r w:rsidRPr="00DA54D7">
              <w:rPr>
                <w:rFonts w:ascii="Arial" w:hAnsi="Arial" w:cs="Arial"/>
                <w:sz w:val="22"/>
                <w:szCs w:val="22"/>
                <w:lang w:val="en-GB"/>
              </w:rPr>
              <w:t>Contribution to the requirement of operation delivering clear cross-border impacts and benefits.</w:t>
            </w:r>
          </w:p>
          <w:p w:rsidR="0020676C" w:rsidRPr="00DA54D7" w:rsidRDefault="0020676C" w:rsidP="00484E17">
            <w:pPr>
              <w:pStyle w:val="ListParagraph"/>
              <w:numPr>
                <w:ilvl w:val="0"/>
                <w:numId w:val="54"/>
              </w:numPr>
              <w:spacing w:before="120" w:after="120"/>
              <w:ind w:hanging="11"/>
              <w:rPr>
                <w:rFonts w:ascii="Arial" w:hAnsi="Arial" w:cs="Arial"/>
                <w:szCs w:val="22"/>
              </w:rPr>
            </w:pPr>
            <w:r w:rsidRPr="00DA54D7">
              <w:rPr>
                <w:rFonts w:ascii="Arial" w:hAnsi="Arial" w:cs="Arial"/>
                <w:sz w:val="22"/>
                <w:szCs w:val="22"/>
              </w:rPr>
              <w:t>Cooperation in the development and implementation of operations</w:t>
            </w:r>
          </w:p>
          <w:p w:rsidR="0020676C" w:rsidRDefault="0020676C" w:rsidP="00484E17">
            <w:pPr>
              <w:pStyle w:val="ListParagraph"/>
              <w:numPr>
                <w:ilvl w:val="0"/>
                <w:numId w:val="54"/>
              </w:numPr>
              <w:spacing w:before="120" w:after="120"/>
              <w:ind w:hanging="11"/>
              <w:rPr>
                <w:rFonts w:ascii="Arial" w:hAnsi="Arial" w:cs="Arial"/>
                <w:szCs w:val="22"/>
              </w:rPr>
            </w:pPr>
            <w:r w:rsidRPr="00DA54D7">
              <w:rPr>
                <w:rFonts w:ascii="Arial" w:hAnsi="Arial" w:cs="Arial"/>
                <w:sz w:val="22"/>
                <w:szCs w:val="22"/>
              </w:rPr>
              <w:t>In addition, cooperation either in the staffing or the financing or both</w:t>
            </w:r>
          </w:p>
          <w:p w:rsidR="0020676C" w:rsidRDefault="0020676C" w:rsidP="00B24E63">
            <w:pPr>
              <w:pStyle w:val="Default"/>
              <w:jc w:val="both"/>
              <w:rPr>
                <w:rFonts w:ascii="Arial" w:hAnsi="Arial" w:cs="Arial"/>
                <w:b/>
                <w:sz w:val="22"/>
                <w:szCs w:val="22"/>
                <w:lang w:val="en-GB"/>
              </w:rPr>
            </w:pPr>
          </w:p>
          <w:p w:rsidR="0020676C" w:rsidRDefault="0020676C" w:rsidP="00B24E63">
            <w:pPr>
              <w:pStyle w:val="Default"/>
              <w:jc w:val="both"/>
              <w:rPr>
                <w:rFonts w:ascii="Arial" w:hAnsi="Arial" w:cs="Arial"/>
                <w:sz w:val="22"/>
                <w:szCs w:val="22"/>
                <w:lang w:val="en-GB"/>
              </w:rPr>
            </w:pPr>
            <w:r w:rsidRPr="00B6057B">
              <w:rPr>
                <w:rFonts w:ascii="Arial" w:hAnsi="Arial" w:cs="Arial"/>
                <w:b/>
                <w:sz w:val="22"/>
                <w:szCs w:val="22"/>
                <w:lang w:val="en-GB"/>
              </w:rPr>
              <w:t>Operational criteria</w:t>
            </w:r>
            <w:r>
              <w:rPr>
                <w:rFonts w:ascii="Arial" w:hAnsi="Arial" w:cs="Arial"/>
                <w:sz w:val="22"/>
                <w:szCs w:val="22"/>
                <w:lang w:val="en-GB"/>
              </w:rPr>
              <w:t xml:space="preserve"> allow for assessing the quality of implementation with regard to the feasibility of applications as well as their value for money (invested resources in relation to results delivered). They can be summarised as follows: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Structure, coherence and transparency of the operation work plan</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 xml:space="preserve">Correlation between defined problems, activities, objectives and operation indicators </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Operation communication and capitalisation strategy and activities</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Coherence of the budget with project work plan and value for money</w:t>
            </w:r>
          </w:p>
          <w:p w:rsidR="0020676C" w:rsidRDefault="0020676C" w:rsidP="008959FA">
            <w:pPr>
              <w:pStyle w:val="Default"/>
              <w:numPr>
                <w:ilvl w:val="0"/>
                <w:numId w:val="51"/>
              </w:numPr>
              <w:spacing w:line="276" w:lineRule="auto"/>
              <w:jc w:val="both"/>
              <w:rPr>
                <w:rFonts w:ascii="Arial" w:hAnsi="Arial" w:cs="Arial"/>
                <w:sz w:val="22"/>
                <w:szCs w:val="22"/>
                <w:lang w:val="en-GB"/>
              </w:rPr>
            </w:pPr>
            <w:r>
              <w:rPr>
                <w:rFonts w:ascii="Arial" w:hAnsi="Arial" w:cs="Arial"/>
                <w:sz w:val="22"/>
                <w:szCs w:val="22"/>
                <w:lang w:val="en-GB"/>
              </w:rPr>
              <w:t>Structures and procedures set in place for the daily management of operations</w:t>
            </w:r>
          </w:p>
          <w:p w:rsidR="0020676C" w:rsidRDefault="0020676C" w:rsidP="00B24E63">
            <w:pPr>
              <w:pStyle w:val="Default"/>
              <w:jc w:val="both"/>
              <w:rPr>
                <w:rFonts w:ascii="Arial" w:hAnsi="Arial" w:cs="Arial"/>
                <w:sz w:val="22"/>
                <w:szCs w:val="22"/>
                <w:lang w:val="en-GB"/>
              </w:rPr>
            </w:pPr>
          </w:p>
          <w:p w:rsidR="0020676C" w:rsidRDefault="0020676C" w:rsidP="00B24E63">
            <w:pPr>
              <w:pStyle w:val="Default"/>
              <w:jc w:val="both"/>
              <w:rPr>
                <w:rFonts w:ascii="Arial" w:hAnsi="Arial" w:cs="Arial"/>
                <w:sz w:val="22"/>
                <w:szCs w:val="22"/>
                <w:lang w:val="en-GB"/>
              </w:rPr>
            </w:pPr>
          </w:p>
          <w:p w:rsidR="0020676C" w:rsidRDefault="0020676C" w:rsidP="00B24E63">
            <w:pPr>
              <w:pStyle w:val="Default"/>
              <w:jc w:val="both"/>
              <w:rPr>
                <w:rFonts w:ascii="Arial" w:hAnsi="Arial" w:cs="Arial"/>
                <w:sz w:val="22"/>
                <w:szCs w:val="22"/>
                <w:lang w:val="en-GB"/>
              </w:rPr>
            </w:pPr>
            <w:r w:rsidRPr="00756B6E">
              <w:rPr>
                <w:rFonts w:ascii="Arial" w:hAnsi="Arial" w:cs="Arial"/>
                <w:b/>
                <w:sz w:val="22"/>
                <w:szCs w:val="22"/>
                <w:lang w:val="en-GB"/>
              </w:rPr>
              <w:t>Sustainability criteria</w:t>
            </w:r>
            <w:r>
              <w:rPr>
                <w:rFonts w:ascii="Arial" w:hAnsi="Arial" w:cs="Arial"/>
                <w:sz w:val="22"/>
                <w:szCs w:val="22"/>
                <w:lang w:val="en-GB"/>
              </w:rPr>
              <w:t xml:space="preserve"> allow for assessing the quality of sustainability factors such as added value or horizontal issues. They can be summarised as follows:</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The project is expected to have a long lasting effect</w:t>
            </w:r>
          </w:p>
          <w:p w:rsidR="0020676C" w:rsidRPr="00A1647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The project is having an added value, is building on previous activities, is not repeating exactly the same activities in the same area.</w:t>
            </w:r>
          </w:p>
          <w:p w:rsidR="0020676C" w:rsidRPr="00B24E63" w:rsidRDefault="0020676C" w:rsidP="008959FA">
            <w:pPr>
              <w:pStyle w:val="Default"/>
              <w:numPr>
                <w:ilvl w:val="0"/>
                <w:numId w:val="51"/>
              </w:numPr>
              <w:spacing w:line="276" w:lineRule="auto"/>
              <w:jc w:val="both"/>
              <w:rPr>
                <w:rFonts w:ascii="Arial" w:hAnsi="Arial" w:cs="Arial"/>
                <w:sz w:val="22"/>
                <w:szCs w:val="22"/>
                <w:lang w:val="en-GB"/>
              </w:rPr>
            </w:pPr>
            <w:r w:rsidRPr="00A16473">
              <w:rPr>
                <w:rFonts w:ascii="Arial" w:hAnsi="Arial" w:cs="Arial"/>
                <w:sz w:val="22"/>
                <w:szCs w:val="22"/>
                <w:lang w:val="en-GB"/>
              </w:rPr>
              <w:t xml:space="preserve">The project is contributing to the horizontal </w:t>
            </w:r>
            <w:r>
              <w:rPr>
                <w:rFonts w:ascii="Arial" w:hAnsi="Arial" w:cs="Arial"/>
                <w:sz w:val="22"/>
                <w:szCs w:val="22"/>
                <w:lang w:val="en-GB"/>
              </w:rPr>
              <w:t xml:space="preserve">quality requirements </w:t>
            </w:r>
            <w:r w:rsidRPr="00A16473">
              <w:rPr>
                <w:rFonts w:ascii="Arial" w:hAnsi="Arial" w:cs="Arial"/>
                <w:sz w:val="22"/>
                <w:szCs w:val="22"/>
                <w:lang w:val="en-GB"/>
              </w:rPr>
              <w:t>(sustainable development, gender equality, etc.)</w:t>
            </w:r>
          </w:p>
          <w:p w:rsidR="0020676C" w:rsidRPr="00F23AAD" w:rsidRDefault="0020676C" w:rsidP="004678E4">
            <w:pPr>
              <w:pStyle w:val="Text1"/>
              <w:ind w:left="0"/>
              <w:rPr>
                <w:rFonts w:ascii="Arial" w:hAnsi="Arial" w:cs="Arial"/>
                <w:sz w:val="24"/>
                <w:lang w:val="en-GB" w:eastAsia="en-GB"/>
              </w:rPr>
            </w:pPr>
            <w:r w:rsidRPr="001F3A57">
              <w:rPr>
                <w:rFonts w:ascii="Arial" w:hAnsi="Arial" w:cs="Arial"/>
                <w:i/>
                <w:color w:val="8DB3E2"/>
                <w:sz w:val="18"/>
                <w:szCs w:val="18"/>
                <w:lang w:val="en-GB" w:eastAsia="en-GB"/>
              </w:rPr>
              <w:t xml:space="preserve">maxlength=‘3500’ </w:t>
            </w:r>
          </w:p>
        </w:tc>
      </w:tr>
    </w:tbl>
    <w:p w:rsidR="0020676C" w:rsidRPr="00703D70" w:rsidRDefault="0020676C" w:rsidP="000B5F72">
      <w:pPr>
        <w:tabs>
          <w:tab w:val="left" w:pos="2302"/>
        </w:tabs>
        <w:spacing w:after="240"/>
        <w:rPr>
          <w:rFonts w:ascii="Arial" w:hAnsi="Arial" w:cs="Arial"/>
          <w:szCs w:val="24"/>
        </w:rPr>
      </w:pPr>
    </w:p>
    <w:p w:rsidR="0020676C" w:rsidRPr="00703D70" w:rsidRDefault="0020676C" w:rsidP="00491EA3">
      <w:pPr>
        <w:pStyle w:val="Heading4"/>
        <w:rPr>
          <w:rFonts w:ascii="Arial" w:hAnsi="Arial" w:cs="Arial"/>
        </w:rPr>
      </w:pPr>
      <w:r w:rsidRPr="00703D70">
        <w:rPr>
          <w:rFonts w:ascii="Arial" w:hAnsi="Arial" w:cs="Arial"/>
        </w:rPr>
        <w:t xml:space="preserve">Planned use of financial instruments (where appropriate) </w:t>
      </w:r>
    </w:p>
    <w:p w:rsidR="0020676C" w:rsidRPr="00703D70" w:rsidRDefault="0020676C" w:rsidP="000B5F72">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5949"/>
      </w:tblGrid>
      <w:tr w:rsidR="0020676C" w:rsidRPr="00703D70" w:rsidTr="00190676">
        <w:trPr>
          <w:trHeight w:val="518"/>
        </w:trPr>
        <w:tc>
          <w:tcPr>
            <w:tcW w:w="3231" w:type="dxa"/>
          </w:tcPr>
          <w:p w:rsidR="0020676C" w:rsidRPr="00703D70" w:rsidRDefault="0020676C" w:rsidP="005266C1">
            <w:pPr>
              <w:rPr>
                <w:rFonts w:ascii="Arial" w:hAnsi="Arial" w:cs="Arial"/>
                <w:i/>
                <w:szCs w:val="24"/>
              </w:rPr>
            </w:pPr>
            <w:r w:rsidRPr="00703D70">
              <w:rPr>
                <w:rFonts w:ascii="Arial" w:hAnsi="Arial" w:cs="Arial"/>
                <w:i/>
                <w:szCs w:val="24"/>
              </w:rPr>
              <w:t>Thematic priority</w:t>
            </w:r>
          </w:p>
        </w:tc>
        <w:tc>
          <w:tcPr>
            <w:tcW w:w="5949" w:type="dxa"/>
          </w:tcPr>
          <w:p w:rsidR="0020676C" w:rsidRPr="00703D70" w:rsidRDefault="0020676C" w:rsidP="005266C1">
            <w:pPr>
              <w:rPr>
                <w:rFonts w:ascii="Arial" w:hAnsi="Arial" w:cs="Arial"/>
                <w:szCs w:val="24"/>
              </w:rPr>
            </w:pPr>
            <w:r w:rsidRPr="00703D70">
              <w:rPr>
                <w:rFonts w:ascii="Arial" w:hAnsi="Arial" w:cs="Arial"/>
                <w:szCs w:val="24"/>
              </w:rPr>
              <w:t>PA1</w:t>
            </w:r>
          </w:p>
        </w:tc>
      </w:tr>
      <w:tr w:rsidR="0020676C" w:rsidRPr="00703D70" w:rsidTr="00190676">
        <w:trPr>
          <w:trHeight w:val="375"/>
        </w:trPr>
        <w:tc>
          <w:tcPr>
            <w:tcW w:w="3231" w:type="dxa"/>
          </w:tcPr>
          <w:p w:rsidR="0020676C" w:rsidRPr="00703D70" w:rsidRDefault="0020676C" w:rsidP="005266C1">
            <w:pPr>
              <w:rPr>
                <w:rFonts w:ascii="Arial" w:hAnsi="Arial" w:cs="Arial"/>
                <w:i/>
                <w:szCs w:val="24"/>
              </w:rPr>
            </w:pPr>
            <w:r w:rsidRPr="00703D70">
              <w:rPr>
                <w:rFonts w:ascii="Arial" w:hAnsi="Arial" w:cs="Arial"/>
                <w:i/>
                <w:szCs w:val="24"/>
              </w:rPr>
              <w:t>Planned use of financial instruments</w:t>
            </w:r>
          </w:p>
        </w:tc>
        <w:tc>
          <w:tcPr>
            <w:tcW w:w="5949" w:type="dxa"/>
          </w:tcPr>
          <w:p w:rsidR="0020676C" w:rsidRPr="00703D70" w:rsidRDefault="0020676C" w:rsidP="005266C1">
            <w:pPr>
              <w:rPr>
                <w:rFonts w:ascii="Arial" w:hAnsi="Arial" w:cs="Arial"/>
                <w:szCs w:val="24"/>
              </w:rPr>
            </w:pPr>
            <w:r>
              <w:rPr>
                <w:rFonts w:ascii="Arial" w:hAnsi="Arial" w:cs="Arial"/>
                <w:szCs w:val="24"/>
              </w:rPr>
              <w:t>Not applicable</w:t>
            </w:r>
          </w:p>
        </w:tc>
      </w:tr>
      <w:tr w:rsidR="0020676C" w:rsidRPr="00703D70" w:rsidTr="00190676">
        <w:trPr>
          <w:trHeight w:val="70"/>
        </w:trPr>
        <w:tc>
          <w:tcPr>
            <w:tcW w:w="9180" w:type="dxa"/>
            <w:gridSpan w:val="2"/>
          </w:tcPr>
          <w:p w:rsidR="0020676C" w:rsidRPr="00703D70" w:rsidRDefault="0020676C" w:rsidP="005266C1">
            <w:pPr>
              <w:rPr>
                <w:rFonts w:ascii="Arial" w:hAnsi="Arial" w:cs="Arial"/>
                <w:szCs w:val="24"/>
              </w:rPr>
            </w:pPr>
            <w:r>
              <w:rPr>
                <w:rFonts w:ascii="Arial" w:hAnsi="Arial" w:cs="Arial"/>
                <w:szCs w:val="24"/>
              </w:rPr>
              <w:t>Not applicable</w:t>
            </w:r>
          </w:p>
        </w:tc>
      </w:tr>
    </w:tbl>
    <w:p w:rsidR="0020676C" w:rsidRPr="00703D70" w:rsidRDefault="0020676C" w:rsidP="0025188B">
      <w:pPr>
        <w:rPr>
          <w:rFonts w:ascii="Arial" w:hAnsi="Arial" w:cs="Arial"/>
        </w:rPr>
      </w:pPr>
    </w:p>
    <w:p w:rsidR="0020676C" w:rsidRPr="00703D70" w:rsidRDefault="0020676C" w:rsidP="00D17A3D">
      <w:pPr>
        <w:tabs>
          <w:tab w:val="left" w:pos="720"/>
        </w:tabs>
        <w:rPr>
          <w:rFonts w:ascii="Arial" w:hAnsi="Arial" w:cs="Arial"/>
          <w:b/>
        </w:rPr>
        <w:sectPr w:rsidR="0020676C" w:rsidRPr="00703D70" w:rsidSect="00EA380D">
          <w:headerReference w:type="default" r:id="rId12"/>
          <w:headerReference w:type="first" r:id="rId13"/>
          <w:footerReference w:type="first" r:id="rId14"/>
          <w:pgSz w:w="11906" w:h="16838"/>
          <w:pgMar w:top="1021" w:right="1418" w:bottom="1021" w:left="1418" w:header="601" w:footer="478" w:gutter="0"/>
          <w:cols w:space="720"/>
          <w:docGrid w:linePitch="326"/>
        </w:sectPr>
      </w:pPr>
    </w:p>
    <w:p w:rsidR="0020676C" w:rsidRPr="00703D70" w:rsidRDefault="0020676C" w:rsidP="0077754E">
      <w:pPr>
        <w:pStyle w:val="Heading3"/>
        <w:rPr>
          <w:rFonts w:ascii="Arial" w:hAnsi="Arial" w:cs="Arial"/>
        </w:rPr>
      </w:pPr>
      <w:r w:rsidRPr="00703D70">
        <w:rPr>
          <w:rFonts w:ascii="Arial" w:hAnsi="Arial" w:cs="Arial"/>
        </w:rPr>
        <w:lastRenderedPageBreak/>
        <w:t xml:space="preserve">Common and programme specific indicators </w:t>
      </w:r>
    </w:p>
    <w:p w:rsidR="0020676C" w:rsidRPr="00703D70" w:rsidRDefault="0020676C" w:rsidP="00567F19">
      <w:pPr>
        <w:rPr>
          <w:rFonts w:ascii="Arial" w:hAnsi="Arial" w:cs="Arial"/>
        </w:rPr>
      </w:pPr>
      <w:r w:rsidRPr="00703D70">
        <w:rPr>
          <w:rFonts w:ascii="Arial" w:hAnsi="Arial" w:cs="Arial"/>
        </w:rPr>
        <w:t>(Reference: point (b)(ii) and (b)(iv) of Article 8(2) of Regulation (EU) No 1299/2013 and Article 2(2) of IPA II Implementing Regulation)</w:t>
      </w:r>
    </w:p>
    <w:p w:rsidR="0020676C" w:rsidRPr="00703D70" w:rsidRDefault="0020676C" w:rsidP="0077754E">
      <w:pPr>
        <w:pStyle w:val="Heading4"/>
        <w:rPr>
          <w:rFonts w:ascii="Arial" w:hAnsi="Arial" w:cs="Arial"/>
        </w:rPr>
      </w:pPr>
      <w:r w:rsidRPr="00703D70">
        <w:rPr>
          <w:rFonts w:ascii="Arial" w:hAnsi="Arial" w:cs="Arial"/>
        </w:rPr>
        <w:t xml:space="preserve">Priority axis </w:t>
      </w:r>
      <w:r>
        <w:rPr>
          <w:rFonts w:ascii="Arial" w:hAnsi="Arial" w:cs="Arial"/>
        </w:rPr>
        <w:t xml:space="preserve">1 </w:t>
      </w:r>
      <w:r w:rsidRPr="00703D70">
        <w:rPr>
          <w:rFonts w:ascii="Arial" w:hAnsi="Arial" w:cs="Arial"/>
        </w:rPr>
        <w:t>result indicators (programme specific)</w:t>
      </w:r>
    </w:p>
    <w:p w:rsidR="0020676C" w:rsidRPr="00703D70" w:rsidRDefault="0020676C" w:rsidP="00567F19">
      <w:pPr>
        <w:rPr>
          <w:rFonts w:ascii="Arial" w:hAnsi="Arial" w:cs="Arial"/>
        </w:rPr>
      </w:pPr>
      <w:r w:rsidRPr="00703D70">
        <w:rPr>
          <w:rFonts w:ascii="Arial" w:hAnsi="Arial" w:cs="Arial"/>
          <w:b/>
        </w:rPr>
        <w:t>Table 3: Programme specific result indicators</w:t>
      </w:r>
      <w:r w:rsidRPr="00703D70">
        <w:rPr>
          <w:rFonts w:ascii="Arial" w:hAnsi="Arial" w:cs="Arial"/>
        </w:rP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7"/>
        <w:gridCol w:w="1416"/>
        <w:gridCol w:w="1701"/>
        <w:gridCol w:w="978"/>
        <w:gridCol w:w="2123"/>
        <w:gridCol w:w="1698"/>
        <w:gridCol w:w="1277"/>
      </w:tblGrid>
      <w:tr w:rsidR="0020676C" w:rsidRPr="00703D70" w:rsidTr="002F2B69">
        <w:trPr>
          <w:trHeight w:val="531"/>
        </w:trPr>
        <w:tc>
          <w:tcPr>
            <w:tcW w:w="298"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ID</w:t>
            </w:r>
          </w:p>
        </w:tc>
        <w:tc>
          <w:tcPr>
            <w:tcW w:w="1346"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 xml:space="preserve">Indicator </w:t>
            </w:r>
          </w:p>
        </w:tc>
        <w:tc>
          <w:tcPr>
            <w:tcW w:w="517" w:type="pct"/>
          </w:tcPr>
          <w:p w:rsidR="0020676C" w:rsidRPr="00703D70" w:rsidRDefault="0020676C" w:rsidP="005266C1">
            <w:pPr>
              <w:snapToGrid w:val="0"/>
              <w:rPr>
                <w:rFonts w:ascii="Arial" w:hAnsi="Arial" w:cs="Arial"/>
                <w:b/>
                <w:sz w:val="18"/>
                <w:szCs w:val="18"/>
              </w:rPr>
            </w:pPr>
            <w:r w:rsidRPr="00703D70">
              <w:rPr>
                <w:rFonts w:ascii="Arial" w:hAnsi="Arial" w:cs="Arial"/>
                <w:b/>
                <w:sz w:val="18"/>
                <w:szCs w:val="18"/>
              </w:rPr>
              <w:t>Measurement unit</w:t>
            </w:r>
          </w:p>
        </w:tc>
        <w:tc>
          <w:tcPr>
            <w:tcW w:w="621"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 xml:space="preserve">Baseline value </w:t>
            </w:r>
          </w:p>
        </w:tc>
        <w:tc>
          <w:tcPr>
            <w:tcW w:w="357" w:type="pct"/>
          </w:tcPr>
          <w:p w:rsidR="0020676C" w:rsidRPr="00703D70" w:rsidRDefault="0020676C" w:rsidP="005266C1">
            <w:pPr>
              <w:snapToGrid w:val="0"/>
              <w:rPr>
                <w:rFonts w:ascii="Arial" w:hAnsi="Arial" w:cs="Arial"/>
                <w:b/>
                <w:sz w:val="18"/>
                <w:szCs w:val="18"/>
              </w:rPr>
            </w:pPr>
            <w:r w:rsidRPr="00703D70">
              <w:rPr>
                <w:rFonts w:ascii="Arial" w:hAnsi="Arial" w:cs="Arial"/>
                <w:b/>
                <w:sz w:val="18"/>
                <w:szCs w:val="18"/>
              </w:rPr>
              <w:t>Baseline year</w:t>
            </w:r>
          </w:p>
        </w:tc>
        <w:tc>
          <w:tcPr>
            <w:tcW w:w="775"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Target value (2023)</w:t>
            </w:r>
            <w:r w:rsidRPr="00703D70">
              <w:rPr>
                <w:rStyle w:val="FootnoteReference"/>
                <w:rFonts w:ascii="Arial" w:hAnsi="Arial" w:cs="Arial"/>
                <w:b/>
                <w:sz w:val="18"/>
                <w:szCs w:val="18"/>
              </w:rPr>
              <w:footnoteReference w:id="1"/>
            </w:r>
            <w:r w:rsidRPr="00703D70">
              <w:rPr>
                <w:rFonts w:ascii="Arial" w:hAnsi="Arial" w:cs="Arial"/>
                <w:b/>
                <w:sz w:val="18"/>
                <w:szCs w:val="18"/>
              </w:rPr>
              <w:t xml:space="preserve"> </w:t>
            </w:r>
          </w:p>
        </w:tc>
        <w:tc>
          <w:tcPr>
            <w:tcW w:w="620"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Source of data</w:t>
            </w:r>
          </w:p>
        </w:tc>
        <w:tc>
          <w:tcPr>
            <w:tcW w:w="466" w:type="pct"/>
          </w:tcPr>
          <w:p w:rsidR="0020676C" w:rsidRPr="00703D70" w:rsidRDefault="0020676C" w:rsidP="005266C1">
            <w:pPr>
              <w:tabs>
                <w:tab w:val="left" w:pos="720"/>
              </w:tabs>
              <w:rPr>
                <w:rFonts w:ascii="Arial" w:hAnsi="Arial" w:cs="Arial"/>
                <w:b/>
                <w:sz w:val="18"/>
                <w:szCs w:val="18"/>
              </w:rPr>
            </w:pPr>
            <w:r w:rsidRPr="00703D70">
              <w:rPr>
                <w:rFonts w:ascii="Arial" w:hAnsi="Arial" w:cs="Arial"/>
                <w:b/>
                <w:sz w:val="18"/>
                <w:szCs w:val="18"/>
              </w:rPr>
              <w:t>Frequency of reporting</w:t>
            </w:r>
          </w:p>
        </w:tc>
      </w:tr>
      <w:tr w:rsidR="0020676C" w:rsidRPr="00703D70" w:rsidTr="002F2B69">
        <w:trPr>
          <w:trHeight w:val="70"/>
        </w:trPr>
        <w:tc>
          <w:tcPr>
            <w:tcW w:w="298" w:type="pct"/>
          </w:tcPr>
          <w:p w:rsidR="0020676C" w:rsidRPr="002F2B69" w:rsidRDefault="0020676C" w:rsidP="00CC288A">
            <w:pPr>
              <w:tabs>
                <w:tab w:val="left" w:pos="720"/>
              </w:tabs>
              <w:rPr>
                <w:rFonts w:ascii="Arial" w:hAnsi="Arial" w:cs="Arial"/>
                <w:szCs w:val="22"/>
              </w:rPr>
            </w:pPr>
            <w:r w:rsidRPr="002F2B69">
              <w:rPr>
                <w:rFonts w:ascii="Arial" w:hAnsi="Arial" w:cs="Arial"/>
                <w:sz w:val="22"/>
                <w:szCs w:val="22"/>
              </w:rPr>
              <w:t>PA1</w:t>
            </w:r>
          </w:p>
        </w:tc>
        <w:tc>
          <w:tcPr>
            <w:tcW w:w="1346" w:type="pct"/>
          </w:tcPr>
          <w:p w:rsidR="0020676C" w:rsidRPr="002F2B69" w:rsidRDefault="0020676C" w:rsidP="00C67B25">
            <w:pPr>
              <w:tabs>
                <w:tab w:val="left" w:pos="720"/>
              </w:tabs>
              <w:rPr>
                <w:rFonts w:ascii="Arial" w:hAnsi="Arial" w:cs="Arial"/>
                <w:szCs w:val="22"/>
              </w:rPr>
            </w:pPr>
            <w:r>
              <w:rPr>
                <w:rFonts w:ascii="Arial" w:hAnsi="Arial" w:cs="Arial"/>
                <w:sz w:val="22"/>
                <w:szCs w:val="22"/>
              </w:rPr>
              <w:t>Increase in e</w:t>
            </w:r>
            <w:r w:rsidRPr="00B9160F">
              <w:rPr>
                <w:rFonts w:ascii="Arial" w:hAnsi="Arial" w:cs="Arial"/>
                <w:sz w:val="22"/>
                <w:szCs w:val="22"/>
              </w:rPr>
              <w:t>mployment rate in the programme area</w:t>
            </w:r>
          </w:p>
        </w:tc>
        <w:tc>
          <w:tcPr>
            <w:tcW w:w="517" w:type="pct"/>
          </w:tcPr>
          <w:p w:rsidR="0020676C" w:rsidRPr="002F2B69" w:rsidRDefault="0020676C" w:rsidP="005266C1">
            <w:pPr>
              <w:snapToGrid w:val="0"/>
              <w:rPr>
                <w:rFonts w:ascii="Arial" w:hAnsi="Arial" w:cs="Arial"/>
                <w:szCs w:val="22"/>
              </w:rPr>
            </w:pPr>
            <w:r w:rsidRPr="002F2B69">
              <w:rPr>
                <w:rFonts w:ascii="Arial" w:hAnsi="Arial" w:cs="Arial"/>
                <w:sz w:val="22"/>
                <w:szCs w:val="22"/>
              </w:rPr>
              <w:t>Percentage</w:t>
            </w:r>
          </w:p>
        </w:tc>
        <w:tc>
          <w:tcPr>
            <w:tcW w:w="621" w:type="pct"/>
          </w:tcPr>
          <w:p w:rsidR="0020676C" w:rsidRPr="002F2B69" w:rsidRDefault="0020676C" w:rsidP="005266C1">
            <w:pPr>
              <w:snapToGrid w:val="0"/>
              <w:rPr>
                <w:rFonts w:ascii="Arial" w:hAnsi="Arial" w:cs="Arial"/>
                <w:szCs w:val="22"/>
                <w:lang w:val="fr-FR"/>
              </w:rPr>
            </w:pPr>
            <w:r w:rsidRPr="00B9160F">
              <w:rPr>
                <w:rFonts w:ascii="Arial" w:hAnsi="Arial" w:cs="Arial"/>
                <w:sz w:val="22"/>
                <w:szCs w:val="22"/>
                <w:lang w:val="fr-FR"/>
              </w:rPr>
              <w:t>68,05%</w:t>
            </w:r>
          </w:p>
        </w:tc>
        <w:tc>
          <w:tcPr>
            <w:tcW w:w="357" w:type="pct"/>
          </w:tcPr>
          <w:p w:rsidR="0020676C" w:rsidRPr="002F2B69" w:rsidRDefault="0020676C" w:rsidP="005266C1">
            <w:pPr>
              <w:snapToGrid w:val="0"/>
              <w:rPr>
                <w:rFonts w:ascii="Arial" w:hAnsi="Arial" w:cs="Arial"/>
                <w:szCs w:val="22"/>
                <w:lang w:val="nb-NO"/>
              </w:rPr>
            </w:pPr>
            <w:r>
              <w:rPr>
                <w:rFonts w:ascii="Arial" w:hAnsi="Arial" w:cs="Arial"/>
                <w:sz w:val="22"/>
                <w:szCs w:val="22"/>
                <w:lang w:val="nb-NO"/>
              </w:rPr>
              <w:t>2014</w:t>
            </w:r>
          </w:p>
        </w:tc>
        <w:tc>
          <w:tcPr>
            <w:tcW w:w="775" w:type="pct"/>
          </w:tcPr>
          <w:p w:rsidR="0020676C" w:rsidRPr="002F2B69" w:rsidRDefault="0020676C" w:rsidP="005266C1">
            <w:pPr>
              <w:snapToGrid w:val="0"/>
              <w:rPr>
                <w:rFonts w:ascii="Arial" w:hAnsi="Arial" w:cs="Arial"/>
                <w:szCs w:val="22"/>
                <w:lang w:val="fr-FR"/>
              </w:rPr>
            </w:pPr>
            <w:r w:rsidRPr="00B9160F">
              <w:rPr>
                <w:rFonts w:ascii="Arial" w:hAnsi="Arial" w:cs="Arial"/>
                <w:sz w:val="22"/>
                <w:szCs w:val="22"/>
                <w:lang w:val="fr-FR"/>
              </w:rPr>
              <w:t>68,06%</w:t>
            </w:r>
          </w:p>
        </w:tc>
        <w:tc>
          <w:tcPr>
            <w:tcW w:w="620" w:type="pct"/>
          </w:tcPr>
          <w:p w:rsidR="0020676C" w:rsidRPr="002F2B69" w:rsidRDefault="0020676C" w:rsidP="005266C1">
            <w:pPr>
              <w:rPr>
                <w:rFonts w:ascii="Arial" w:hAnsi="Arial" w:cs="Arial"/>
                <w:szCs w:val="22"/>
              </w:rPr>
            </w:pPr>
            <w:r>
              <w:rPr>
                <w:rFonts w:ascii="Arial" w:hAnsi="Arial" w:cs="Arial"/>
                <w:sz w:val="22"/>
                <w:szCs w:val="22"/>
              </w:rPr>
              <w:t>Statistics</w:t>
            </w:r>
          </w:p>
        </w:tc>
        <w:tc>
          <w:tcPr>
            <w:tcW w:w="466" w:type="pct"/>
          </w:tcPr>
          <w:p w:rsidR="0020676C" w:rsidRPr="002F2B69" w:rsidRDefault="0020676C" w:rsidP="002F2B69">
            <w:pPr>
              <w:rPr>
                <w:rFonts w:ascii="Arial" w:hAnsi="Arial" w:cs="Arial"/>
                <w:szCs w:val="22"/>
              </w:rPr>
            </w:pPr>
            <w:r w:rsidRPr="002F2B69">
              <w:rPr>
                <w:rFonts w:ascii="Arial" w:hAnsi="Arial" w:cs="Arial"/>
                <w:sz w:val="22"/>
                <w:szCs w:val="22"/>
              </w:rPr>
              <w:t xml:space="preserve">Annually </w:t>
            </w:r>
          </w:p>
        </w:tc>
      </w:tr>
      <w:tr w:rsidR="0020676C" w:rsidRPr="00703D70" w:rsidTr="002F2B69">
        <w:trPr>
          <w:trHeight w:val="78"/>
        </w:trPr>
        <w:tc>
          <w:tcPr>
            <w:tcW w:w="298" w:type="pct"/>
          </w:tcPr>
          <w:p w:rsidR="0020676C" w:rsidRPr="002F2B69" w:rsidRDefault="0020676C" w:rsidP="00CC288A">
            <w:pPr>
              <w:tabs>
                <w:tab w:val="left" w:pos="720"/>
              </w:tabs>
              <w:rPr>
                <w:rFonts w:ascii="Arial" w:hAnsi="Arial" w:cs="Arial"/>
                <w:szCs w:val="22"/>
              </w:rPr>
            </w:pPr>
            <w:r w:rsidRPr="002F2B69">
              <w:rPr>
                <w:rFonts w:ascii="Arial" w:hAnsi="Arial" w:cs="Arial"/>
                <w:sz w:val="22"/>
                <w:szCs w:val="22"/>
              </w:rPr>
              <w:t>PA1</w:t>
            </w:r>
          </w:p>
        </w:tc>
        <w:tc>
          <w:tcPr>
            <w:tcW w:w="1346" w:type="pct"/>
          </w:tcPr>
          <w:p w:rsidR="0020676C" w:rsidRPr="002F2B69" w:rsidRDefault="0020676C" w:rsidP="005266C1">
            <w:pPr>
              <w:tabs>
                <w:tab w:val="left" w:pos="720"/>
              </w:tabs>
              <w:rPr>
                <w:rFonts w:ascii="Arial" w:hAnsi="Arial" w:cs="Arial"/>
                <w:szCs w:val="22"/>
              </w:rPr>
            </w:pPr>
            <w:r w:rsidRPr="00B9160F">
              <w:rPr>
                <w:rFonts w:ascii="Arial" w:hAnsi="Arial" w:cs="Arial"/>
                <w:sz w:val="22"/>
                <w:szCs w:val="22"/>
              </w:rPr>
              <w:t>Percentage of institutions providin</w:t>
            </w:r>
            <w:r>
              <w:rPr>
                <w:rFonts w:ascii="Arial" w:hAnsi="Arial" w:cs="Arial"/>
                <w:sz w:val="22"/>
                <w:szCs w:val="22"/>
              </w:rPr>
              <w:t>g improved health care and</w:t>
            </w:r>
            <w:r w:rsidRPr="00B9160F">
              <w:rPr>
                <w:rFonts w:ascii="Arial" w:hAnsi="Arial" w:cs="Arial"/>
                <w:sz w:val="22"/>
                <w:szCs w:val="22"/>
              </w:rPr>
              <w:t xml:space="preserve"> social care services</w:t>
            </w:r>
          </w:p>
        </w:tc>
        <w:tc>
          <w:tcPr>
            <w:tcW w:w="517" w:type="pct"/>
          </w:tcPr>
          <w:p w:rsidR="0020676C" w:rsidRPr="002F2B69" w:rsidRDefault="0020676C" w:rsidP="005266C1">
            <w:pPr>
              <w:snapToGrid w:val="0"/>
              <w:rPr>
                <w:rFonts w:ascii="Arial" w:hAnsi="Arial" w:cs="Arial"/>
                <w:szCs w:val="22"/>
              </w:rPr>
            </w:pPr>
            <w:r w:rsidRPr="002F2B69">
              <w:rPr>
                <w:rFonts w:ascii="Arial" w:hAnsi="Arial" w:cs="Arial"/>
                <w:sz w:val="22"/>
                <w:szCs w:val="22"/>
              </w:rPr>
              <w:t>Percentage</w:t>
            </w:r>
          </w:p>
        </w:tc>
        <w:tc>
          <w:tcPr>
            <w:tcW w:w="621" w:type="pct"/>
          </w:tcPr>
          <w:p w:rsidR="0020676C" w:rsidRPr="002F2B69" w:rsidRDefault="0020676C" w:rsidP="005266C1">
            <w:pPr>
              <w:snapToGrid w:val="0"/>
              <w:rPr>
                <w:rFonts w:ascii="Arial" w:hAnsi="Arial" w:cs="Arial"/>
                <w:szCs w:val="22"/>
                <w:lang w:val="fr-FR"/>
              </w:rPr>
            </w:pPr>
            <w:r w:rsidRPr="00B9160F">
              <w:rPr>
                <w:rFonts w:ascii="Arial" w:hAnsi="Arial" w:cs="Arial"/>
                <w:sz w:val="22"/>
                <w:szCs w:val="22"/>
                <w:lang w:val="fr-FR"/>
              </w:rPr>
              <w:t>4%</w:t>
            </w:r>
          </w:p>
        </w:tc>
        <w:tc>
          <w:tcPr>
            <w:tcW w:w="357" w:type="pct"/>
          </w:tcPr>
          <w:p w:rsidR="0020676C" w:rsidRPr="002F2B69" w:rsidRDefault="0020676C" w:rsidP="005266C1">
            <w:pPr>
              <w:snapToGrid w:val="0"/>
              <w:rPr>
                <w:rFonts w:ascii="Arial" w:hAnsi="Arial" w:cs="Arial"/>
                <w:szCs w:val="22"/>
                <w:lang w:val="nb-NO"/>
              </w:rPr>
            </w:pPr>
            <w:r>
              <w:rPr>
                <w:rFonts w:ascii="Arial" w:hAnsi="Arial" w:cs="Arial"/>
                <w:sz w:val="22"/>
                <w:szCs w:val="22"/>
                <w:lang w:val="nb-NO"/>
              </w:rPr>
              <w:t>2014</w:t>
            </w:r>
          </w:p>
        </w:tc>
        <w:tc>
          <w:tcPr>
            <w:tcW w:w="775" w:type="pct"/>
          </w:tcPr>
          <w:p w:rsidR="0020676C" w:rsidRPr="002F2B69" w:rsidRDefault="0020676C" w:rsidP="005266C1">
            <w:pPr>
              <w:snapToGrid w:val="0"/>
              <w:rPr>
                <w:rFonts w:ascii="Arial" w:hAnsi="Arial" w:cs="Arial"/>
                <w:szCs w:val="22"/>
                <w:lang w:val="fr-FR"/>
              </w:rPr>
            </w:pPr>
            <w:r>
              <w:rPr>
                <w:rFonts w:ascii="Arial" w:hAnsi="Arial" w:cs="Arial"/>
                <w:sz w:val="22"/>
                <w:szCs w:val="22"/>
                <w:lang w:val="fr-FR"/>
              </w:rPr>
              <w:t>14%</w:t>
            </w:r>
          </w:p>
        </w:tc>
        <w:tc>
          <w:tcPr>
            <w:tcW w:w="620" w:type="pct"/>
          </w:tcPr>
          <w:p w:rsidR="0020676C" w:rsidRPr="002F2B69" w:rsidRDefault="0020676C" w:rsidP="005266C1">
            <w:pPr>
              <w:rPr>
                <w:rFonts w:ascii="Arial" w:hAnsi="Arial" w:cs="Arial"/>
                <w:szCs w:val="22"/>
              </w:rPr>
            </w:pPr>
            <w:r>
              <w:rPr>
                <w:rFonts w:ascii="Arial" w:hAnsi="Arial" w:cs="Arial"/>
                <w:sz w:val="22"/>
                <w:szCs w:val="22"/>
              </w:rPr>
              <w:t>Statistics</w:t>
            </w:r>
          </w:p>
        </w:tc>
        <w:tc>
          <w:tcPr>
            <w:tcW w:w="466" w:type="pct"/>
          </w:tcPr>
          <w:p w:rsidR="0020676C" w:rsidRPr="002F2B69" w:rsidRDefault="0020676C" w:rsidP="002F2B69">
            <w:pPr>
              <w:rPr>
                <w:rFonts w:ascii="Arial" w:hAnsi="Arial" w:cs="Arial"/>
                <w:szCs w:val="22"/>
              </w:rPr>
            </w:pPr>
            <w:r w:rsidRPr="002F2B69">
              <w:rPr>
                <w:rFonts w:ascii="Arial" w:hAnsi="Arial" w:cs="Arial"/>
                <w:sz w:val="22"/>
                <w:szCs w:val="22"/>
              </w:rPr>
              <w:t xml:space="preserve">Annually </w:t>
            </w:r>
          </w:p>
        </w:tc>
      </w:tr>
    </w:tbl>
    <w:p w:rsidR="0020676C" w:rsidRPr="00703D70" w:rsidRDefault="0020676C" w:rsidP="00D17A3D">
      <w:pPr>
        <w:suppressAutoHyphens/>
        <w:spacing w:after="240"/>
        <w:rPr>
          <w:rFonts w:ascii="Arial" w:hAnsi="Arial" w:cs="Arial"/>
          <w:b/>
        </w:rPr>
        <w:sectPr w:rsidR="0020676C" w:rsidRPr="00703D70" w:rsidSect="00EA380D">
          <w:headerReference w:type="default" r:id="rId15"/>
          <w:headerReference w:type="first" r:id="rId16"/>
          <w:footerReference w:type="first" r:id="rId17"/>
          <w:pgSz w:w="16838" w:h="11906" w:orient="landscape"/>
          <w:pgMar w:top="1418" w:right="1021" w:bottom="1418" w:left="1021" w:header="601" w:footer="511" w:gutter="0"/>
          <w:cols w:space="720"/>
          <w:docGrid w:linePitch="326"/>
        </w:sectPr>
      </w:pPr>
    </w:p>
    <w:p w:rsidR="0020676C" w:rsidRPr="00703D70" w:rsidRDefault="0020676C" w:rsidP="0077754E">
      <w:pPr>
        <w:pStyle w:val="Heading4"/>
        <w:rPr>
          <w:rFonts w:ascii="Arial" w:hAnsi="Arial" w:cs="Arial"/>
        </w:rPr>
      </w:pPr>
      <w:r w:rsidRPr="00703D70">
        <w:rPr>
          <w:rFonts w:ascii="Arial" w:hAnsi="Arial" w:cs="Arial"/>
        </w:rPr>
        <w:lastRenderedPageBreak/>
        <w:t xml:space="preserve">Priority axis </w:t>
      </w:r>
      <w:r>
        <w:rPr>
          <w:rFonts w:ascii="Arial" w:hAnsi="Arial" w:cs="Arial"/>
        </w:rPr>
        <w:t xml:space="preserve">1 </w:t>
      </w:r>
      <w:r w:rsidRPr="00703D70">
        <w:rPr>
          <w:rFonts w:ascii="Arial" w:hAnsi="Arial" w:cs="Arial"/>
        </w:rPr>
        <w:t>output indicators (common or programme specific)</w:t>
      </w:r>
    </w:p>
    <w:p w:rsidR="0020676C" w:rsidRDefault="0020676C" w:rsidP="00D17A3D">
      <w:pPr>
        <w:spacing w:after="0"/>
        <w:rPr>
          <w:rFonts w:ascii="Arial" w:hAnsi="Arial" w:cs="Arial"/>
          <w:b/>
        </w:rPr>
      </w:pPr>
      <w:r w:rsidRPr="00703D70">
        <w:rPr>
          <w:rFonts w:ascii="Arial" w:hAnsi="Arial" w:cs="Arial"/>
          <w:b/>
        </w:rPr>
        <w:t xml:space="preserve">Table 4: Common and programme specific output indicators </w:t>
      </w:r>
    </w:p>
    <w:p w:rsidR="0020676C" w:rsidRPr="00992235" w:rsidRDefault="0020676C" w:rsidP="00D17A3D">
      <w:pPr>
        <w:spacing w:after="0"/>
        <w:rPr>
          <w:rFonts w:ascii="Arial" w:hAnsi="Arial" w:cs="Arial"/>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2"/>
        <w:gridCol w:w="4110"/>
        <w:gridCol w:w="2126"/>
        <w:gridCol w:w="2267"/>
        <w:gridCol w:w="2978"/>
        <w:gridCol w:w="2429"/>
      </w:tblGrid>
      <w:tr w:rsidR="0020676C" w:rsidRPr="00703D70" w:rsidTr="00E24B8C">
        <w:trPr>
          <w:trHeight w:val="706"/>
          <w:jc w:val="center"/>
        </w:trPr>
        <w:tc>
          <w:tcPr>
            <w:tcW w:w="367" w:type="pct"/>
          </w:tcPr>
          <w:p w:rsidR="0020676C" w:rsidRPr="00703D70" w:rsidRDefault="0020676C" w:rsidP="00D17A3D">
            <w:pPr>
              <w:spacing w:after="240"/>
              <w:ind w:left="283" w:hanging="283"/>
              <w:jc w:val="center"/>
              <w:rPr>
                <w:rFonts w:ascii="Arial" w:hAnsi="Arial" w:cs="Arial"/>
                <w:b/>
                <w:sz w:val="20"/>
              </w:rPr>
            </w:pPr>
            <w:r w:rsidRPr="00703D70">
              <w:rPr>
                <w:rFonts w:ascii="Arial" w:hAnsi="Arial" w:cs="Arial"/>
                <w:b/>
                <w:sz w:val="20"/>
              </w:rPr>
              <w:t>ID</w:t>
            </w:r>
          </w:p>
        </w:tc>
        <w:tc>
          <w:tcPr>
            <w:tcW w:w="1369" w:type="pct"/>
          </w:tcPr>
          <w:p w:rsidR="0020676C" w:rsidRPr="00703D70" w:rsidRDefault="0020676C" w:rsidP="00D17A3D">
            <w:pPr>
              <w:spacing w:after="240"/>
              <w:ind w:left="283" w:hanging="283"/>
              <w:jc w:val="center"/>
              <w:rPr>
                <w:rFonts w:ascii="Arial" w:hAnsi="Arial" w:cs="Arial"/>
                <w:b/>
                <w:sz w:val="20"/>
              </w:rPr>
            </w:pPr>
            <w:r w:rsidRPr="00703D70">
              <w:rPr>
                <w:rFonts w:ascii="Arial" w:hAnsi="Arial" w:cs="Arial"/>
                <w:b/>
                <w:sz w:val="20"/>
              </w:rPr>
              <w:t xml:space="preserve">Indicator </w:t>
            </w:r>
            <w:r w:rsidRPr="00703D70">
              <w:rPr>
                <w:rFonts w:ascii="Arial" w:hAnsi="Arial" w:cs="Arial"/>
                <w:b/>
                <w:i/>
                <w:sz w:val="20"/>
              </w:rPr>
              <w:t>(name of indicator)</w:t>
            </w:r>
          </w:p>
        </w:tc>
        <w:tc>
          <w:tcPr>
            <w:tcW w:w="708" w:type="pct"/>
          </w:tcPr>
          <w:p w:rsidR="0020676C" w:rsidRPr="00703D70" w:rsidRDefault="0020676C" w:rsidP="00D17A3D">
            <w:pPr>
              <w:spacing w:after="240"/>
              <w:jc w:val="center"/>
              <w:rPr>
                <w:rFonts w:ascii="Arial" w:hAnsi="Arial" w:cs="Arial"/>
                <w:b/>
                <w:sz w:val="20"/>
              </w:rPr>
            </w:pPr>
            <w:r w:rsidRPr="00703D70">
              <w:rPr>
                <w:rFonts w:ascii="Arial" w:hAnsi="Arial" w:cs="Arial"/>
                <w:b/>
                <w:sz w:val="20"/>
              </w:rPr>
              <w:t>Measurement unit</w:t>
            </w:r>
          </w:p>
        </w:tc>
        <w:tc>
          <w:tcPr>
            <w:tcW w:w="755" w:type="pct"/>
          </w:tcPr>
          <w:p w:rsidR="0020676C" w:rsidRPr="00703D70" w:rsidRDefault="0020676C" w:rsidP="00D17A3D">
            <w:pPr>
              <w:spacing w:after="240"/>
              <w:jc w:val="center"/>
              <w:rPr>
                <w:rFonts w:ascii="Arial" w:hAnsi="Arial" w:cs="Arial"/>
                <w:b/>
                <w:sz w:val="20"/>
              </w:rPr>
            </w:pPr>
            <w:r w:rsidRPr="00703D70">
              <w:rPr>
                <w:rFonts w:ascii="Arial" w:hAnsi="Arial" w:cs="Arial"/>
                <w:b/>
                <w:sz w:val="20"/>
              </w:rPr>
              <w:t>Target value (2023)</w:t>
            </w:r>
          </w:p>
        </w:tc>
        <w:tc>
          <w:tcPr>
            <w:tcW w:w="992" w:type="pct"/>
          </w:tcPr>
          <w:p w:rsidR="0020676C" w:rsidRPr="00703D70" w:rsidRDefault="0020676C" w:rsidP="00D17A3D">
            <w:pPr>
              <w:spacing w:after="240"/>
              <w:jc w:val="center"/>
              <w:rPr>
                <w:rFonts w:ascii="Arial" w:hAnsi="Arial" w:cs="Arial"/>
                <w:b/>
                <w:sz w:val="20"/>
              </w:rPr>
            </w:pPr>
            <w:r w:rsidRPr="00703D70">
              <w:rPr>
                <w:rFonts w:ascii="Arial" w:hAnsi="Arial" w:cs="Arial"/>
                <w:b/>
                <w:sz w:val="20"/>
              </w:rPr>
              <w:t>Source of data</w:t>
            </w:r>
          </w:p>
        </w:tc>
        <w:tc>
          <w:tcPr>
            <w:tcW w:w="809" w:type="pct"/>
          </w:tcPr>
          <w:p w:rsidR="0020676C" w:rsidRPr="00703D70" w:rsidRDefault="0020676C" w:rsidP="00D17A3D">
            <w:pPr>
              <w:spacing w:after="240"/>
              <w:jc w:val="center"/>
              <w:rPr>
                <w:rFonts w:ascii="Arial" w:hAnsi="Arial" w:cs="Arial"/>
                <w:b/>
                <w:sz w:val="20"/>
              </w:rPr>
            </w:pPr>
            <w:r w:rsidRPr="00703D70">
              <w:rPr>
                <w:rFonts w:ascii="Arial" w:hAnsi="Arial" w:cs="Arial"/>
                <w:b/>
                <w:sz w:val="20"/>
              </w:rPr>
              <w:t>Frequency of reporting</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Number of persons related to labour market needs and employability and/or improving social inclusion and/or health care services and/or social care services trained</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tc>
        <w:tc>
          <w:tcPr>
            <w:tcW w:w="755" w:type="pct"/>
          </w:tcPr>
          <w:p w:rsidR="0020676C" w:rsidRPr="000A190E" w:rsidRDefault="0020676C" w:rsidP="000A190E">
            <w:pPr>
              <w:rPr>
                <w:rFonts w:ascii="Arial" w:hAnsi="Arial" w:cs="Arial"/>
              </w:rPr>
            </w:pPr>
            <w:r w:rsidRPr="000A190E">
              <w:rPr>
                <w:rFonts w:ascii="Arial" w:hAnsi="Arial" w:cs="Arial"/>
              </w:rPr>
              <w:t>450</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 xml:space="preserve">Annually </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Number of cross-border networks related to employability and/or social exclusion and/or health care and/or social care supported</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tc>
        <w:tc>
          <w:tcPr>
            <w:tcW w:w="755" w:type="pct"/>
          </w:tcPr>
          <w:p w:rsidR="0020676C" w:rsidRPr="000A190E" w:rsidRDefault="0020676C" w:rsidP="000A190E">
            <w:pPr>
              <w:rPr>
                <w:rFonts w:ascii="Arial" w:hAnsi="Arial" w:cs="Arial"/>
              </w:rPr>
            </w:pPr>
            <w:r w:rsidRPr="000A190E">
              <w:rPr>
                <w:rFonts w:ascii="Arial" w:hAnsi="Arial" w:cs="Arial"/>
              </w:rPr>
              <w:t>8</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Annually</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 xml:space="preserve">Number of awareness raising events on employability and/or social exclusion and/or health care and/or social care organised </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tc>
        <w:tc>
          <w:tcPr>
            <w:tcW w:w="755" w:type="pct"/>
          </w:tcPr>
          <w:p w:rsidR="0020676C" w:rsidRPr="000A190E" w:rsidRDefault="0020676C" w:rsidP="000A190E">
            <w:pPr>
              <w:rPr>
                <w:rFonts w:ascii="Arial" w:hAnsi="Arial" w:cs="Arial"/>
              </w:rPr>
            </w:pPr>
            <w:r w:rsidRPr="000A190E">
              <w:rPr>
                <w:rFonts w:ascii="Arial" w:hAnsi="Arial" w:cs="Arial"/>
              </w:rPr>
              <w:t>36</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Annually</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 xml:space="preserve">Number of social enterprises in the programme area established/improved </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p w:rsidR="0020676C" w:rsidRPr="000A190E" w:rsidRDefault="0020676C" w:rsidP="000A190E">
            <w:pPr>
              <w:ind w:firstLine="720"/>
              <w:rPr>
                <w:rFonts w:ascii="Arial" w:hAnsi="Arial" w:cs="Arial"/>
                <w:szCs w:val="22"/>
              </w:rPr>
            </w:pPr>
          </w:p>
        </w:tc>
        <w:tc>
          <w:tcPr>
            <w:tcW w:w="755" w:type="pct"/>
          </w:tcPr>
          <w:p w:rsidR="0020676C" w:rsidRPr="000A190E" w:rsidRDefault="0020676C" w:rsidP="000A190E">
            <w:pPr>
              <w:rPr>
                <w:rFonts w:ascii="Arial" w:hAnsi="Arial" w:cs="Arial"/>
              </w:rPr>
            </w:pPr>
            <w:r w:rsidRPr="000A190E">
              <w:rPr>
                <w:rFonts w:ascii="Arial" w:hAnsi="Arial" w:cs="Arial"/>
              </w:rPr>
              <w:t>7</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Annually</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Number of facilities for persons with special needs developed/improved</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tc>
        <w:tc>
          <w:tcPr>
            <w:tcW w:w="755" w:type="pct"/>
          </w:tcPr>
          <w:p w:rsidR="0020676C" w:rsidRPr="000A190E" w:rsidRDefault="0020676C" w:rsidP="000A190E">
            <w:pPr>
              <w:rPr>
                <w:rFonts w:ascii="Arial" w:hAnsi="Arial" w:cs="Arial"/>
              </w:rPr>
            </w:pPr>
            <w:r w:rsidRPr="000A190E">
              <w:rPr>
                <w:rFonts w:ascii="Arial" w:hAnsi="Arial" w:cs="Arial"/>
              </w:rPr>
              <w:t>10</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Annually</w:t>
            </w:r>
          </w:p>
        </w:tc>
      </w:tr>
      <w:tr w:rsidR="0020676C" w:rsidRPr="00703D70" w:rsidTr="00E24B8C">
        <w:trPr>
          <w:trHeight w:val="79"/>
          <w:jc w:val="center"/>
        </w:trPr>
        <w:tc>
          <w:tcPr>
            <w:tcW w:w="367"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PA1</w:t>
            </w:r>
          </w:p>
        </w:tc>
        <w:tc>
          <w:tcPr>
            <w:tcW w:w="1369" w:type="pct"/>
          </w:tcPr>
          <w:p w:rsidR="0020676C" w:rsidRPr="000A190E" w:rsidRDefault="0020676C" w:rsidP="000A190E">
            <w:pPr>
              <w:rPr>
                <w:rFonts w:ascii="Arial" w:hAnsi="Arial" w:cs="Arial"/>
              </w:rPr>
            </w:pPr>
            <w:r w:rsidRPr="000A190E">
              <w:rPr>
                <w:rFonts w:ascii="Arial" w:hAnsi="Arial" w:cs="Arial"/>
              </w:rPr>
              <w:t>Population covered with improved health services</w:t>
            </w:r>
          </w:p>
        </w:tc>
        <w:tc>
          <w:tcPr>
            <w:tcW w:w="708" w:type="pct"/>
          </w:tcPr>
          <w:p w:rsidR="0020676C" w:rsidRPr="000A190E" w:rsidRDefault="0020676C" w:rsidP="000A190E">
            <w:pPr>
              <w:spacing w:before="60" w:after="60"/>
              <w:rPr>
                <w:rFonts w:ascii="Arial" w:hAnsi="Arial" w:cs="Arial"/>
                <w:szCs w:val="22"/>
              </w:rPr>
            </w:pPr>
            <w:r w:rsidRPr="000A190E">
              <w:rPr>
                <w:rFonts w:ascii="Arial" w:hAnsi="Arial" w:cs="Arial"/>
                <w:sz w:val="22"/>
                <w:szCs w:val="22"/>
              </w:rPr>
              <w:t>Number</w:t>
            </w:r>
          </w:p>
        </w:tc>
        <w:tc>
          <w:tcPr>
            <w:tcW w:w="755" w:type="pct"/>
          </w:tcPr>
          <w:p w:rsidR="0020676C" w:rsidRPr="000A190E" w:rsidRDefault="0020676C" w:rsidP="000A190E">
            <w:pPr>
              <w:rPr>
                <w:rFonts w:ascii="Arial" w:hAnsi="Arial" w:cs="Arial"/>
              </w:rPr>
            </w:pPr>
            <w:r w:rsidRPr="000A190E">
              <w:rPr>
                <w:rFonts w:ascii="Arial" w:hAnsi="Arial" w:cs="Arial"/>
              </w:rPr>
              <w:t>200000</w:t>
            </w:r>
          </w:p>
        </w:tc>
        <w:tc>
          <w:tcPr>
            <w:tcW w:w="992" w:type="pct"/>
          </w:tcPr>
          <w:p w:rsidR="0020676C" w:rsidRPr="001510DE" w:rsidRDefault="0020676C" w:rsidP="000A190E">
            <w:pPr>
              <w:spacing w:before="60" w:after="60"/>
              <w:rPr>
                <w:rFonts w:ascii="Arial" w:hAnsi="Arial" w:cs="Arial"/>
                <w:szCs w:val="22"/>
              </w:rPr>
            </w:pPr>
            <w:r w:rsidRPr="001510DE">
              <w:rPr>
                <w:rFonts w:ascii="Arial" w:hAnsi="Arial" w:cs="Arial"/>
                <w:sz w:val="22"/>
                <w:szCs w:val="22"/>
              </w:rPr>
              <w:t>Monitoring of operations (progress reports)</w:t>
            </w:r>
          </w:p>
        </w:tc>
        <w:tc>
          <w:tcPr>
            <w:tcW w:w="809" w:type="pct"/>
          </w:tcPr>
          <w:p w:rsidR="0020676C" w:rsidRPr="001510DE" w:rsidRDefault="0020676C" w:rsidP="000A190E">
            <w:pPr>
              <w:spacing w:before="60" w:after="60"/>
              <w:rPr>
                <w:rFonts w:ascii="Arial" w:hAnsi="Arial" w:cs="Arial"/>
                <w:szCs w:val="22"/>
              </w:rPr>
            </w:pPr>
            <w:r>
              <w:rPr>
                <w:rFonts w:ascii="Arial" w:hAnsi="Arial" w:cs="Arial"/>
                <w:sz w:val="22"/>
                <w:szCs w:val="22"/>
              </w:rPr>
              <w:t>Annually</w:t>
            </w:r>
          </w:p>
        </w:tc>
      </w:tr>
    </w:tbl>
    <w:p w:rsidR="0020676C" w:rsidRPr="00703D70" w:rsidRDefault="0020676C" w:rsidP="00D17A3D">
      <w:pPr>
        <w:suppressAutoHyphens/>
        <w:spacing w:after="240"/>
        <w:rPr>
          <w:rFonts w:ascii="Arial" w:hAnsi="Arial" w:cs="Arial"/>
          <w:b/>
        </w:rPr>
        <w:sectPr w:rsidR="0020676C" w:rsidRPr="00703D70" w:rsidSect="00EA380D">
          <w:pgSz w:w="16838" w:h="11906" w:orient="landscape"/>
          <w:pgMar w:top="1418" w:right="1021" w:bottom="1418" w:left="1021" w:header="601" w:footer="502" w:gutter="0"/>
          <w:cols w:space="720"/>
          <w:docGrid w:linePitch="326"/>
        </w:sectPr>
      </w:pPr>
    </w:p>
    <w:p w:rsidR="0020676C" w:rsidRPr="00703D70" w:rsidRDefault="0020676C" w:rsidP="00A67A0B">
      <w:pPr>
        <w:pStyle w:val="Heading3"/>
        <w:rPr>
          <w:rFonts w:ascii="Arial" w:hAnsi="Arial" w:cs="Arial"/>
        </w:rPr>
      </w:pPr>
      <w:r w:rsidRPr="00703D70">
        <w:rPr>
          <w:rFonts w:ascii="Arial" w:hAnsi="Arial" w:cs="Arial"/>
        </w:rPr>
        <w:lastRenderedPageBreak/>
        <w:t xml:space="preserve">Categories of intervention </w:t>
      </w:r>
    </w:p>
    <w:p w:rsidR="0020676C" w:rsidRPr="00703D70" w:rsidRDefault="0020676C" w:rsidP="00567F19">
      <w:pPr>
        <w:rPr>
          <w:rFonts w:ascii="Arial" w:hAnsi="Arial" w:cs="Arial"/>
        </w:rPr>
      </w:pPr>
      <w:r w:rsidRPr="00703D70">
        <w:rPr>
          <w:rFonts w:ascii="Arial" w:hAnsi="Arial" w:cs="Arial"/>
        </w:rPr>
        <w:t>(Reference: point (b)</w:t>
      </w:r>
      <w:r>
        <w:rPr>
          <w:rFonts w:ascii="Arial" w:hAnsi="Arial" w:cs="Arial"/>
        </w:rPr>
        <w:t xml:space="preserve"> </w:t>
      </w:r>
      <w:r w:rsidRPr="00703D70">
        <w:rPr>
          <w:rFonts w:ascii="Arial" w:hAnsi="Arial" w:cs="Arial"/>
        </w:rPr>
        <w:t>(vii) of Article 8(2) of Regulation (EU) No 1299/2013)</w:t>
      </w:r>
    </w:p>
    <w:p w:rsidR="0020676C" w:rsidRPr="00703D70" w:rsidRDefault="0020676C" w:rsidP="00D17A3D">
      <w:pPr>
        <w:suppressAutoHyphens/>
        <w:spacing w:after="240"/>
        <w:rPr>
          <w:rFonts w:ascii="Arial" w:hAnsi="Arial" w:cs="Arial"/>
        </w:rPr>
      </w:pPr>
      <w:r w:rsidRPr="00703D70">
        <w:rPr>
          <w:rFonts w:ascii="Arial" w:hAnsi="Arial" w:cs="Arial"/>
        </w:rPr>
        <w:t xml:space="preserve">Categories of intervention corresponding to the content of the priority axis, based on a nomenclature adopted by the Commission, and indicative breakdown of Union support </w:t>
      </w:r>
    </w:p>
    <w:p w:rsidR="0020676C" w:rsidRPr="00703D70" w:rsidRDefault="0020676C" w:rsidP="00D17A3D">
      <w:pPr>
        <w:suppressAutoHyphens/>
        <w:spacing w:after="240"/>
        <w:rPr>
          <w:rFonts w:ascii="Arial" w:hAnsi="Arial" w:cs="Arial"/>
          <w:b/>
          <w:szCs w:val="24"/>
        </w:rPr>
      </w:pPr>
      <w:r w:rsidRPr="00703D70">
        <w:rPr>
          <w:rFonts w:ascii="Arial" w:hAnsi="Arial" w:cs="Arial"/>
          <w:b/>
          <w:szCs w:val="24"/>
        </w:rPr>
        <w:t>Tables 5-8: Categories of intervention</w:t>
      </w:r>
    </w:p>
    <w:p w:rsidR="0020676C" w:rsidRDefault="0020676C" w:rsidP="001510DE">
      <w:pPr>
        <w:suppressAutoHyphens/>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394"/>
        <w:gridCol w:w="2552"/>
      </w:tblGrid>
      <w:tr w:rsidR="0020676C" w:rsidRPr="00B76110" w:rsidTr="00737447">
        <w:trPr>
          <w:trHeight w:val="364"/>
        </w:trPr>
        <w:tc>
          <w:tcPr>
            <w:tcW w:w="8472" w:type="dxa"/>
            <w:gridSpan w:val="3"/>
          </w:tcPr>
          <w:p w:rsidR="0020676C" w:rsidRPr="001510DE" w:rsidRDefault="0020676C" w:rsidP="00737447">
            <w:pPr>
              <w:autoSpaceDE w:val="0"/>
              <w:autoSpaceDN w:val="0"/>
              <w:adjustRightInd w:val="0"/>
              <w:spacing w:after="0"/>
              <w:rPr>
                <w:rFonts w:ascii="Arial" w:hAnsi="Arial" w:cs="Arial"/>
                <w:b/>
                <w:color w:val="000000"/>
                <w:szCs w:val="22"/>
              </w:rPr>
            </w:pPr>
            <w:r w:rsidRPr="001510DE">
              <w:rPr>
                <w:rFonts w:ascii="Arial" w:hAnsi="Arial" w:cs="Arial"/>
                <w:b/>
                <w:bCs/>
                <w:color w:val="000000"/>
                <w:sz w:val="22"/>
                <w:szCs w:val="22"/>
              </w:rPr>
              <w:t xml:space="preserve">Table 5: Dimension 1 </w:t>
            </w:r>
            <w:r w:rsidRPr="001510DE">
              <w:rPr>
                <w:rFonts w:ascii="Arial" w:hAnsi="Arial" w:cs="Arial"/>
                <w:b/>
                <w:color w:val="000000"/>
                <w:sz w:val="22"/>
                <w:szCs w:val="22"/>
              </w:rPr>
              <w:t>Intervention field</w:t>
            </w:r>
          </w:p>
        </w:tc>
      </w:tr>
      <w:tr w:rsidR="0020676C" w:rsidRPr="00B76110" w:rsidTr="00737447">
        <w:trPr>
          <w:trHeight w:val="267"/>
        </w:trPr>
        <w:tc>
          <w:tcPr>
            <w:tcW w:w="1526" w:type="dxa"/>
          </w:tcPr>
          <w:p w:rsidR="0020676C" w:rsidRPr="001510DE" w:rsidRDefault="0020676C" w:rsidP="00737447">
            <w:pPr>
              <w:spacing w:after="240"/>
              <w:jc w:val="center"/>
              <w:rPr>
                <w:rFonts w:ascii="Arial" w:hAnsi="Arial" w:cs="Arial"/>
                <w:b/>
                <w:szCs w:val="22"/>
              </w:rPr>
            </w:pPr>
            <w:r w:rsidRPr="001510DE">
              <w:rPr>
                <w:rFonts w:ascii="Arial" w:hAnsi="Arial" w:cs="Arial"/>
                <w:b/>
                <w:sz w:val="22"/>
                <w:szCs w:val="22"/>
              </w:rPr>
              <w:t>Priority axis</w:t>
            </w:r>
          </w:p>
        </w:tc>
        <w:tc>
          <w:tcPr>
            <w:tcW w:w="4394" w:type="dxa"/>
          </w:tcPr>
          <w:p w:rsidR="0020676C" w:rsidRPr="001510DE" w:rsidRDefault="0020676C" w:rsidP="00737447">
            <w:pPr>
              <w:spacing w:after="240"/>
              <w:jc w:val="center"/>
              <w:rPr>
                <w:rFonts w:ascii="Arial" w:hAnsi="Arial" w:cs="Arial"/>
                <w:szCs w:val="22"/>
              </w:rPr>
            </w:pPr>
            <w:r w:rsidRPr="001510DE">
              <w:rPr>
                <w:rFonts w:ascii="Arial" w:hAnsi="Arial" w:cs="Arial"/>
                <w:b/>
                <w:sz w:val="22"/>
                <w:szCs w:val="22"/>
              </w:rPr>
              <w:t>Code</w:t>
            </w:r>
          </w:p>
        </w:tc>
        <w:tc>
          <w:tcPr>
            <w:tcW w:w="2552" w:type="dxa"/>
          </w:tcPr>
          <w:p w:rsidR="0020676C" w:rsidRPr="001510DE" w:rsidRDefault="0020676C" w:rsidP="00737447">
            <w:pPr>
              <w:spacing w:after="240"/>
              <w:jc w:val="center"/>
              <w:rPr>
                <w:rFonts w:ascii="Arial" w:hAnsi="Arial" w:cs="Arial"/>
                <w:szCs w:val="22"/>
              </w:rPr>
            </w:pPr>
            <w:r w:rsidRPr="001510DE">
              <w:rPr>
                <w:rFonts w:ascii="Arial" w:hAnsi="Arial" w:cs="Arial"/>
                <w:b/>
                <w:sz w:val="22"/>
                <w:szCs w:val="22"/>
              </w:rPr>
              <w:t>Amount (EUR)</w:t>
            </w:r>
          </w:p>
        </w:tc>
      </w:tr>
      <w:tr w:rsidR="0020676C" w:rsidRPr="00B76110" w:rsidTr="00737447">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080 e-Inclusion, e-Accessibility, e-Learning and e-Education services and applications, digital literacy</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Total PA1 amount/13=346.153,84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081 ICT solutions addressing the healthy active ageing challenge and e-Health services and applications (including e-Care and ambient assisted living)</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1262"/>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 xml:space="preserve">102 Access to employment for job-seekers and inactive </w:t>
            </w:r>
            <w:r>
              <w:rPr>
                <w:rFonts w:ascii="Arial" w:hAnsi="Arial" w:cs="Arial"/>
                <w:sz w:val="22"/>
                <w:szCs w:val="22"/>
              </w:rPr>
              <w:t>persons</w:t>
            </w:r>
            <w:r w:rsidRPr="001510DE">
              <w:rPr>
                <w:rFonts w:ascii="Arial" w:hAnsi="Arial" w:cs="Arial"/>
                <w:sz w:val="22"/>
                <w:szCs w:val="22"/>
              </w:rPr>
              <w:t xml:space="preserve">, including the long-term unemployed and </w:t>
            </w:r>
            <w:r>
              <w:rPr>
                <w:rFonts w:ascii="Arial" w:hAnsi="Arial" w:cs="Arial"/>
                <w:sz w:val="22"/>
                <w:szCs w:val="22"/>
              </w:rPr>
              <w:t>persons</w:t>
            </w:r>
            <w:r w:rsidRPr="001510DE">
              <w:rPr>
                <w:rFonts w:ascii="Arial" w:hAnsi="Arial" w:cs="Arial"/>
                <w:sz w:val="22"/>
                <w:szCs w:val="22"/>
              </w:rPr>
              <w:t xml:space="preserve"> far from the labour market, also through local employment initiatives and support for labour mobility</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BA6768">
        <w:trPr>
          <w:trHeight w:val="732"/>
        </w:trPr>
        <w:tc>
          <w:tcPr>
            <w:tcW w:w="1526" w:type="dxa"/>
          </w:tcPr>
          <w:p w:rsidR="0020676C" w:rsidRDefault="0020676C">
            <w:r w:rsidRPr="001510DE">
              <w:rPr>
                <w:rFonts w:ascii="Arial" w:hAnsi="Arial" w:cs="Arial"/>
                <w:sz w:val="22"/>
                <w:szCs w:val="22"/>
              </w:rPr>
              <w:t>PA 1</w:t>
            </w:r>
          </w:p>
        </w:tc>
        <w:tc>
          <w:tcPr>
            <w:tcW w:w="4394" w:type="dxa"/>
          </w:tcPr>
          <w:p w:rsidR="0020676C" w:rsidRDefault="0020676C" w:rsidP="00BA6768">
            <w:pPr>
              <w:spacing w:after="0"/>
            </w:pPr>
            <w:r w:rsidRPr="00BA6768">
              <w:rPr>
                <w:rFonts w:ascii="Arial" w:hAnsi="Arial" w:cs="Arial"/>
                <w:sz w:val="22"/>
                <w:szCs w:val="22"/>
              </w:rPr>
              <w:t>106 Adaptation of workers, enterprises and entrepreneurs to change</w:t>
            </w:r>
            <w:r>
              <w:rPr>
                <w:szCs w:val="24"/>
              </w:rPr>
              <w:t xml:space="preserve"> </w:t>
            </w:r>
          </w:p>
        </w:tc>
        <w:tc>
          <w:tcPr>
            <w:tcW w:w="2552" w:type="dxa"/>
          </w:tcPr>
          <w:p w:rsidR="0020676C" w:rsidRDefault="0020676C"/>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107 Active and healthy ageing</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108 Modernisation of labour market institutions, such as public and private employment services, and improving the matching of labour market needs, including through actions that enhance transnational labour mobility as well as through mobility schemes and better cooperation between institutions and relevant stakeholders</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109 Active inclusion, including with a view to promoting equal opportunities and active participation, and improving employability</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Pr>
                <w:rFonts w:ascii="Arial" w:hAnsi="Arial" w:cs="Arial"/>
                <w:sz w:val="22"/>
                <w:szCs w:val="22"/>
              </w:rPr>
              <w:t xml:space="preserve">110 </w:t>
            </w:r>
            <w:r w:rsidRPr="001510DE">
              <w:rPr>
                <w:rFonts w:ascii="Arial" w:hAnsi="Arial" w:cs="Arial"/>
                <w:sz w:val="22"/>
                <w:szCs w:val="22"/>
              </w:rPr>
              <w:t>Socio-economic integration of marginalised communities such as the Roma</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111 Combating all forms of discrimination and promoting equal opportunities</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 xml:space="preserve">112 Enhancing access to affordable, sustainable and high-quality services, </w:t>
            </w:r>
            <w:r w:rsidRPr="001510DE">
              <w:rPr>
                <w:rFonts w:ascii="Arial" w:hAnsi="Arial" w:cs="Arial"/>
                <w:sz w:val="22"/>
                <w:szCs w:val="22"/>
              </w:rPr>
              <w:lastRenderedPageBreak/>
              <w:t>including health care and social services of general interest</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lastRenderedPageBreak/>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lastRenderedPageBreak/>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113 Promoting social entrepreneurship and vocational integration in social enterprises and the social and solidarity economy in order to facilitate access to employment</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117 Enhancing equal access to lifelong learning for all age groups in formal, non-formal and informal settings, upgrading the knowledge, skills and competences of the workforce, and promoting flexible learning pathways including through career guidance and validation of acquired competences</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r w:rsidR="0020676C" w:rsidRPr="00B76110" w:rsidTr="00737447">
        <w:trPr>
          <w:trHeight w:val="233"/>
        </w:trPr>
        <w:tc>
          <w:tcPr>
            <w:tcW w:w="1526" w:type="dxa"/>
          </w:tcPr>
          <w:p w:rsidR="0020676C" w:rsidRPr="001510DE" w:rsidRDefault="0020676C" w:rsidP="00737447">
            <w:pPr>
              <w:spacing w:after="0"/>
              <w:rPr>
                <w:rFonts w:ascii="Arial" w:hAnsi="Arial" w:cs="Arial"/>
                <w:szCs w:val="22"/>
              </w:rPr>
            </w:pPr>
            <w:r w:rsidRPr="001510DE">
              <w:rPr>
                <w:rFonts w:ascii="Arial" w:hAnsi="Arial" w:cs="Arial"/>
                <w:sz w:val="22"/>
                <w:szCs w:val="22"/>
              </w:rPr>
              <w:t>PA 1</w:t>
            </w:r>
          </w:p>
        </w:tc>
        <w:tc>
          <w:tcPr>
            <w:tcW w:w="4394" w:type="dxa"/>
          </w:tcPr>
          <w:p w:rsidR="0020676C" w:rsidRPr="001510DE" w:rsidRDefault="0020676C" w:rsidP="00737447">
            <w:pPr>
              <w:spacing w:after="0"/>
              <w:rPr>
                <w:rFonts w:ascii="Arial" w:hAnsi="Arial" w:cs="Arial"/>
                <w:szCs w:val="22"/>
              </w:rPr>
            </w:pPr>
            <w:r w:rsidRPr="001510DE">
              <w:rPr>
                <w:rFonts w:ascii="Arial" w:hAnsi="Arial" w:cs="Arial"/>
                <w:sz w:val="22"/>
                <w:szCs w:val="22"/>
              </w:rPr>
              <w:t>118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2552" w:type="dxa"/>
          </w:tcPr>
          <w:p w:rsidR="0020676C" w:rsidRPr="001510DE" w:rsidRDefault="0020676C" w:rsidP="001510DE">
            <w:pPr>
              <w:spacing w:after="0"/>
              <w:jc w:val="left"/>
              <w:rPr>
                <w:rFonts w:ascii="Arial" w:hAnsi="Arial" w:cs="Arial"/>
                <w:szCs w:val="22"/>
              </w:rPr>
            </w:pPr>
            <w:r>
              <w:rPr>
                <w:rFonts w:ascii="Arial" w:hAnsi="Arial" w:cs="Arial"/>
                <w:sz w:val="22"/>
                <w:szCs w:val="22"/>
              </w:rPr>
              <w:t>346.153,84 EUR</w:t>
            </w:r>
          </w:p>
        </w:tc>
      </w:tr>
    </w:tbl>
    <w:p w:rsidR="0020676C" w:rsidRPr="00703D70" w:rsidRDefault="0020676C" w:rsidP="00CF2FFA">
      <w:pPr>
        <w:suppressAutoHyphens/>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2835"/>
      </w:tblGrid>
      <w:tr w:rsidR="0020676C" w:rsidRPr="00703D70" w:rsidTr="00190676">
        <w:trPr>
          <w:trHeight w:val="364"/>
        </w:trPr>
        <w:tc>
          <w:tcPr>
            <w:tcW w:w="9180" w:type="dxa"/>
            <w:gridSpan w:val="3"/>
          </w:tcPr>
          <w:p w:rsidR="0020676C" w:rsidRPr="00703D70" w:rsidRDefault="0020676C" w:rsidP="004178C6">
            <w:pPr>
              <w:autoSpaceDE w:val="0"/>
              <w:autoSpaceDN w:val="0"/>
              <w:adjustRightInd w:val="0"/>
              <w:rPr>
                <w:rFonts w:ascii="Arial" w:hAnsi="Arial" w:cs="Arial"/>
                <w:b/>
                <w:color w:val="000000"/>
                <w:sz w:val="20"/>
              </w:rPr>
            </w:pPr>
            <w:r w:rsidRPr="00703D70">
              <w:rPr>
                <w:rFonts w:ascii="Arial" w:hAnsi="Arial" w:cs="Arial"/>
                <w:b/>
                <w:bCs/>
                <w:color w:val="000000"/>
                <w:sz w:val="20"/>
              </w:rPr>
              <w:t xml:space="preserve">Table 6: Dimension 2 </w:t>
            </w:r>
            <w:r w:rsidRPr="00703D70">
              <w:rPr>
                <w:rFonts w:ascii="Arial" w:hAnsi="Arial" w:cs="Arial"/>
                <w:b/>
                <w:color w:val="000000"/>
                <w:sz w:val="20"/>
              </w:rPr>
              <w:t>Form of finance</w:t>
            </w:r>
          </w:p>
        </w:tc>
      </w:tr>
      <w:tr w:rsidR="0020676C" w:rsidRPr="00703D70" w:rsidTr="00190676">
        <w:trPr>
          <w:trHeight w:val="267"/>
        </w:trPr>
        <w:tc>
          <w:tcPr>
            <w:tcW w:w="2093" w:type="dxa"/>
          </w:tcPr>
          <w:p w:rsidR="0020676C" w:rsidRPr="00703D70" w:rsidRDefault="0020676C" w:rsidP="004178C6">
            <w:pPr>
              <w:jc w:val="center"/>
              <w:rPr>
                <w:rFonts w:ascii="Arial" w:hAnsi="Arial" w:cs="Arial"/>
                <w:b/>
                <w:sz w:val="18"/>
                <w:szCs w:val="18"/>
              </w:rPr>
            </w:pPr>
            <w:r w:rsidRPr="00703D70">
              <w:rPr>
                <w:rFonts w:ascii="Arial" w:hAnsi="Arial" w:cs="Arial"/>
                <w:b/>
                <w:sz w:val="18"/>
                <w:szCs w:val="18"/>
              </w:rPr>
              <w:t>Priority axis</w:t>
            </w:r>
          </w:p>
        </w:tc>
        <w:tc>
          <w:tcPr>
            <w:tcW w:w="4252" w:type="dxa"/>
          </w:tcPr>
          <w:p w:rsidR="0020676C" w:rsidRPr="00703D70" w:rsidRDefault="0020676C" w:rsidP="004178C6">
            <w:pPr>
              <w:jc w:val="center"/>
              <w:rPr>
                <w:rFonts w:ascii="Arial" w:hAnsi="Arial" w:cs="Arial"/>
                <w:sz w:val="20"/>
              </w:rPr>
            </w:pPr>
            <w:r w:rsidRPr="00703D70">
              <w:rPr>
                <w:rFonts w:ascii="Arial" w:hAnsi="Arial" w:cs="Arial"/>
                <w:b/>
                <w:sz w:val="18"/>
                <w:szCs w:val="18"/>
              </w:rPr>
              <w:t>Code</w:t>
            </w:r>
          </w:p>
        </w:tc>
        <w:tc>
          <w:tcPr>
            <w:tcW w:w="2835" w:type="dxa"/>
          </w:tcPr>
          <w:p w:rsidR="0020676C" w:rsidRPr="00703D70" w:rsidRDefault="0020676C" w:rsidP="004178C6">
            <w:pPr>
              <w:jc w:val="center"/>
              <w:rPr>
                <w:rFonts w:ascii="Arial" w:hAnsi="Arial" w:cs="Arial"/>
                <w:sz w:val="20"/>
              </w:rPr>
            </w:pPr>
            <w:r w:rsidRPr="00703D70">
              <w:rPr>
                <w:rFonts w:ascii="Arial" w:hAnsi="Arial" w:cs="Arial"/>
                <w:b/>
                <w:sz w:val="18"/>
                <w:szCs w:val="18"/>
              </w:rPr>
              <w:t>Amount (EUR)</w:t>
            </w:r>
          </w:p>
        </w:tc>
      </w:tr>
      <w:tr w:rsidR="0020676C" w:rsidRPr="006157F5" w:rsidTr="00190676">
        <w:tc>
          <w:tcPr>
            <w:tcW w:w="2093" w:type="dxa"/>
          </w:tcPr>
          <w:p w:rsidR="0020676C" w:rsidRPr="00703D70" w:rsidRDefault="0020676C" w:rsidP="00CC288A">
            <w:pPr>
              <w:rPr>
                <w:rFonts w:ascii="Arial" w:hAnsi="Arial" w:cs="Arial"/>
                <w:szCs w:val="24"/>
              </w:rPr>
            </w:pPr>
            <w:r w:rsidRPr="00703D70">
              <w:rPr>
                <w:rFonts w:ascii="Arial" w:hAnsi="Arial" w:cs="Arial"/>
                <w:szCs w:val="24"/>
              </w:rPr>
              <w:t>PA1</w:t>
            </w:r>
          </w:p>
        </w:tc>
        <w:tc>
          <w:tcPr>
            <w:tcW w:w="4252" w:type="dxa"/>
          </w:tcPr>
          <w:p w:rsidR="0020676C" w:rsidRPr="00703D70" w:rsidRDefault="0020676C" w:rsidP="004178C6">
            <w:pPr>
              <w:suppressAutoHyphens/>
              <w:rPr>
                <w:rFonts w:ascii="Arial" w:hAnsi="Arial" w:cs="Arial"/>
                <w:szCs w:val="24"/>
              </w:rPr>
            </w:pPr>
            <w:r w:rsidRPr="00703D70">
              <w:rPr>
                <w:rFonts w:ascii="Arial" w:hAnsi="Arial" w:cs="Arial"/>
                <w:szCs w:val="24"/>
              </w:rPr>
              <w:t>01 Non-repayable grant</w:t>
            </w:r>
          </w:p>
        </w:tc>
        <w:tc>
          <w:tcPr>
            <w:tcW w:w="2835" w:type="dxa"/>
          </w:tcPr>
          <w:p w:rsidR="0020676C" w:rsidRPr="006157F5" w:rsidRDefault="0020676C" w:rsidP="00CC288A">
            <w:pPr>
              <w:jc w:val="right"/>
              <w:rPr>
                <w:rFonts w:ascii="Arial" w:hAnsi="Arial" w:cs="Arial"/>
                <w:szCs w:val="24"/>
              </w:rPr>
            </w:pPr>
            <w:r w:rsidRPr="006157F5">
              <w:rPr>
                <w:rFonts w:ascii="Arial" w:hAnsi="Arial" w:cs="Arial"/>
                <w:szCs w:val="24"/>
              </w:rPr>
              <w:t>4,500,000</w:t>
            </w:r>
          </w:p>
        </w:tc>
      </w:tr>
    </w:tbl>
    <w:p w:rsidR="0020676C" w:rsidRPr="00703D70" w:rsidRDefault="0020676C" w:rsidP="00D17A3D">
      <w:pPr>
        <w:suppressAutoHyphens/>
        <w:spacing w:after="24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4196"/>
        <w:gridCol w:w="2796"/>
      </w:tblGrid>
      <w:tr w:rsidR="0020676C" w:rsidRPr="00703D70" w:rsidTr="00A92650">
        <w:trPr>
          <w:trHeight w:val="364"/>
        </w:trPr>
        <w:tc>
          <w:tcPr>
            <w:tcW w:w="9060" w:type="dxa"/>
            <w:gridSpan w:val="3"/>
          </w:tcPr>
          <w:p w:rsidR="0020676C" w:rsidRPr="00703D70" w:rsidRDefault="0020676C" w:rsidP="00962A75">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 xml:space="preserve">Table 7: Dimension 3 </w:t>
            </w:r>
            <w:r w:rsidRPr="00703D70">
              <w:rPr>
                <w:rFonts w:ascii="Arial" w:hAnsi="Arial" w:cs="Arial"/>
                <w:b/>
                <w:color w:val="000000"/>
                <w:sz w:val="20"/>
              </w:rPr>
              <w:t>Territory type</w:t>
            </w:r>
          </w:p>
        </w:tc>
      </w:tr>
      <w:tr w:rsidR="0020676C" w:rsidRPr="00703D70" w:rsidTr="00A92650">
        <w:trPr>
          <w:trHeight w:val="267"/>
        </w:trPr>
        <w:tc>
          <w:tcPr>
            <w:tcW w:w="2068" w:type="dxa"/>
          </w:tcPr>
          <w:p w:rsidR="0020676C" w:rsidRPr="00703D70" w:rsidRDefault="0020676C" w:rsidP="004178C6">
            <w:pPr>
              <w:jc w:val="center"/>
              <w:rPr>
                <w:rFonts w:ascii="Arial" w:hAnsi="Arial" w:cs="Arial"/>
                <w:b/>
                <w:sz w:val="18"/>
                <w:szCs w:val="18"/>
              </w:rPr>
            </w:pPr>
            <w:r w:rsidRPr="00703D70">
              <w:rPr>
                <w:rFonts w:ascii="Arial" w:hAnsi="Arial" w:cs="Arial"/>
                <w:b/>
                <w:sz w:val="18"/>
                <w:szCs w:val="18"/>
              </w:rPr>
              <w:t>Priority axis</w:t>
            </w:r>
          </w:p>
        </w:tc>
        <w:tc>
          <w:tcPr>
            <w:tcW w:w="4196" w:type="dxa"/>
          </w:tcPr>
          <w:p w:rsidR="0020676C" w:rsidRPr="00703D70" w:rsidRDefault="0020676C" w:rsidP="004178C6">
            <w:pPr>
              <w:jc w:val="center"/>
              <w:rPr>
                <w:rFonts w:ascii="Arial" w:hAnsi="Arial" w:cs="Arial"/>
                <w:sz w:val="20"/>
              </w:rPr>
            </w:pPr>
            <w:r w:rsidRPr="00703D70">
              <w:rPr>
                <w:rFonts w:ascii="Arial" w:hAnsi="Arial" w:cs="Arial"/>
                <w:b/>
                <w:sz w:val="18"/>
                <w:szCs w:val="18"/>
              </w:rPr>
              <w:t>Code</w:t>
            </w:r>
          </w:p>
        </w:tc>
        <w:tc>
          <w:tcPr>
            <w:tcW w:w="2796" w:type="dxa"/>
          </w:tcPr>
          <w:p w:rsidR="0020676C" w:rsidRPr="00703D70" w:rsidRDefault="0020676C" w:rsidP="004178C6">
            <w:pPr>
              <w:jc w:val="center"/>
              <w:rPr>
                <w:rFonts w:ascii="Arial" w:hAnsi="Arial" w:cs="Arial"/>
                <w:sz w:val="20"/>
              </w:rPr>
            </w:pPr>
            <w:r w:rsidRPr="00703D70">
              <w:rPr>
                <w:rFonts w:ascii="Arial" w:hAnsi="Arial" w:cs="Arial"/>
                <w:b/>
                <w:sz w:val="18"/>
                <w:szCs w:val="18"/>
              </w:rPr>
              <w:t>Amount (EUR)</w:t>
            </w:r>
          </w:p>
        </w:tc>
      </w:tr>
      <w:tr w:rsidR="0020676C" w:rsidRPr="00703D70" w:rsidTr="00A92650">
        <w:trPr>
          <w:trHeight w:val="381"/>
        </w:trPr>
        <w:tc>
          <w:tcPr>
            <w:tcW w:w="2068" w:type="dxa"/>
            <w:vMerge w:val="restart"/>
          </w:tcPr>
          <w:p w:rsidR="0020676C" w:rsidRPr="001510DE" w:rsidRDefault="0020676C" w:rsidP="001510DE">
            <w:pPr>
              <w:suppressAutoHyphens/>
              <w:rPr>
                <w:rFonts w:ascii="Arial" w:hAnsi="Arial" w:cs="Arial"/>
                <w:szCs w:val="24"/>
              </w:rPr>
            </w:pPr>
            <w:r w:rsidRPr="001510DE">
              <w:rPr>
                <w:rFonts w:ascii="Arial" w:hAnsi="Arial" w:cs="Arial"/>
                <w:szCs w:val="24"/>
              </w:rPr>
              <w:t>PA1</w:t>
            </w:r>
          </w:p>
        </w:tc>
        <w:tc>
          <w:tcPr>
            <w:tcW w:w="4196" w:type="dxa"/>
          </w:tcPr>
          <w:p w:rsidR="0020676C" w:rsidRPr="001510DE" w:rsidRDefault="0020676C" w:rsidP="00A92650">
            <w:pPr>
              <w:suppressAutoHyphens/>
              <w:spacing w:before="0" w:after="0"/>
              <w:jc w:val="left"/>
              <w:rPr>
                <w:rFonts w:ascii="Arial" w:hAnsi="Arial" w:cs="Arial"/>
                <w:szCs w:val="24"/>
              </w:rPr>
            </w:pPr>
            <w:r w:rsidRPr="00813A35">
              <w:rPr>
                <w:rFonts w:ascii="Arial" w:hAnsi="Arial" w:cs="Arial"/>
                <w:sz w:val="22"/>
                <w:szCs w:val="24"/>
              </w:rPr>
              <w:t>01 Large Urban areas (densely populated &gt; 50 000 population)</w:t>
            </w:r>
          </w:p>
        </w:tc>
        <w:tc>
          <w:tcPr>
            <w:tcW w:w="2796" w:type="dxa"/>
          </w:tcPr>
          <w:p w:rsidR="0020676C" w:rsidRPr="00703D70" w:rsidRDefault="0020676C" w:rsidP="00CC288A">
            <w:pPr>
              <w:jc w:val="right"/>
              <w:rPr>
                <w:rFonts w:ascii="Arial" w:hAnsi="Arial" w:cs="Arial"/>
                <w:szCs w:val="24"/>
              </w:rPr>
            </w:pPr>
            <w:r>
              <w:rPr>
                <w:rFonts w:ascii="Arial" w:hAnsi="Arial" w:cs="Arial"/>
                <w:szCs w:val="24"/>
              </w:rPr>
              <w:t xml:space="preserve">1500.000,00 </w:t>
            </w:r>
          </w:p>
        </w:tc>
      </w:tr>
      <w:tr w:rsidR="0020676C" w:rsidRPr="00703D70" w:rsidTr="00A92650">
        <w:trPr>
          <w:trHeight w:val="380"/>
        </w:trPr>
        <w:tc>
          <w:tcPr>
            <w:tcW w:w="2068" w:type="dxa"/>
            <w:vMerge/>
          </w:tcPr>
          <w:p w:rsidR="0020676C" w:rsidRPr="001510DE" w:rsidRDefault="0020676C" w:rsidP="001510DE">
            <w:pPr>
              <w:suppressAutoHyphens/>
              <w:rPr>
                <w:rFonts w:ascii="Arial" w:hAnsi="Arial" w:cs="Arial"/>
                <w:szCs w:val="24"/>
              </w:rPr>
            </w:pPr>
          </w:p>
        </w:tc>
        <w:tc>
          <w:tcPr>
            <w:tcW w:w="4196" w:type="dxa"/>
          </w:tcPr>
          <w:p w:rsidR="0020676C" w:rsidRPr="00813A35" w:rsidRDefault="0020676C" w:rsidP="00813A35">
            <w:pPr>
              <w:suppressAutoHyphens/>
              <w:spacing w:before="0" w:after="0"/>
              <w:jc w:val="left"/>
              <w:rPr>
                <w:rFonts w:ascii="Arial" w:hAnsi="Arial" w:cs="Arial"/>
                <w:szCs w:val="24"/>
              </w:rPr>
            </w:pPr>
            <w:r w:rsidRPr="00A92650">
              <w:rPr>
                <w:rFonts w:ascii="Arial" w:hAnsi="Arial" w:cs="Arial"/>
                <w:sz w:val="22"/>
                <w:szCs w:val="24"/>
              </w:rPr>
              <w:t>02 Small Urban areas (intermediate density &gt; 5 000 population)</w:t>
            </w:r>
          </w:p>
        </w:tc>
        <w:tc>
          <w:tcPr>
            <w:tcW w:w="2796" w:type="dxa"/>
          </w:tcPr>
          <w:p w:rsidR="0020676C" w:rsidRPr="00703D70" w:rsidRDefault="0020676C" w:rsidP="00CC288A">
            <w:pPr>
              <w:jc w:val="right"/>
              <w:rPr>
                <w:rFonts w:ascii="Arial" w:hAnsi="Arial" w:cs="Arial"/>
                <w:szCs w:val="24"/>
              </w:rPr>
            </w:pPr>
            <w:r>
              <w:rPr>
                <w:rFonts w:ascii="Arial" w:hAnsi="Arial" w:cs="Arial"/>
                <w:szCs w:val="24"/>
              </w:rPr>
              <w:t>1500.000,00</w:t>
            </w:r>
          </w:p>
        </w:tc>
      </w:tr>
      <w:tr w:rsidR="0020676C" w:rsidRPr="00703D70" w:rsidTr="00A92650">
        <w:trPr>
          <w:trHeight w:val="380"/>
        </w:trPr>
        <w:tc>
          <w:tcPr>
            <w:tcW w:w="2068" w:type="dxa"/>
            <w:vMerge/>
          </w:tcPr>
          <w:p w:rsidR="0020676C" w:rsidRPr="001510DE" w:rsidRDefault="0020676C" w:rsidP="001510DE">
            <w:pPr>
              <w:suppressAutoHyphens/>
              <w:rPr>
                <w:rFonts w:ascii="Arial" w:hAnsi="Arial" w:cs="Arial"/>
                <w:szCs w:val="24"/>
              </w:rPr>
            </w:pPr>
          </w:p>
        </w:tc>
        <w:tc>
          <w:tcPr>
            <w:tcW w:w="4196" w:type="dxa"/>
          </w:tcPr>
          <w:p w:rsidR="0020676C" w:rsidRPr="00813A35" w:rsidRDefault="0020676C" w:rsidP="00813A35">
            <w:pPr>
              <w:suppressAutoHyphens/>
              <w:spacing w:before="0" w:after="0"/>
              <w:jc w:val="left"/>
              <w:rPr>
                <w:rFonts w:ascii="Arial" w:hAnsi="Arial" w:cs="Arial"/>
                <w:szCs w:val="24"/>
              </w:rPr>
            </w:pPr>
            <w:r w:rsidRPr="00A92650">
              <w:rPr>
                <w:rFonts w:ascii="Arial" w:hAnsi="Arial" w:cs="Arial"/>
                <w:sz w:val="22"/>
                <w:szCs w:val="24"/>
              </w:rPr>
              <w:t>03 Rural areas (thinly populated)</w:t>
            </w:r>
          </w:p>
        </w:tc>
        <w:tc>
          <w:tcPr>
            <w:tcW w:w="2796" w:type="dxa"/>
          </w:tcPr>
          <w:p w:rsidR="0020676C" w:rsidRPr="00703D70" w:rsidRDefault="0020676C" w:rsidP="00CC288A">
            <w:pPr>
              <w:jc w:val="right"/>
              <w:rPr>
                <w:rFonts w:ascii="Arial" w:hAnsi="Arial" w:cs="Arial"/>
                <w:szCs w:val="24"/>
              </w:rPr>
            </w:pPr>
            <w:r>
              <w:rPr>
                <w:rFonts w:ascii="Arial" w:hAnsi="Arial" w:cs="Arial"/>
                <w:szCs w:val="24"/>
              </w:rPr>
              <w:t>1500.000,00</w:t>
            </w:r>
          </w:p>
        </w:tc>
      </w:tr>
    </w:tbl>
    <w:p w:rsidR="0020676C" w:rsidRPr="00703D70" w:rsidRDefault="0020676C" w:rsidP="00D17A3D">
      <w:pPr>
        <w:suppressAutoHyphens/>
        <w:spacing w:after="24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2835"/>
      </w:tblGrid>
      <w:tr w:rsidR="0020676C" w:rsidRPr="00703D70" w:rsidTr="00190676">
        <w:trPr>
          <w:trHeight w:val="364"/>
        </w:trPr>
        <w:tc>
          <w:tcPr>
            <w:tcW w:w="9180" w:type="dxa"/>
            <w:gridSpan w:val="3"/>
          </w:tcPr>
          <w:p w:rsidR="0020676C" w:rsidRPr="00703D70" w:rsidRDefault="0020676C" w:rsidP="00F42EBA">
            <w:pPr>
              <w:keepNext/>
              <w:keepLines/>
              <w:autoSpaceDE w:val="0"/>
              <w:autoSpaceDN w:val="0"/>
              <w:adjustRightInd w:val="0"/>
              <w:spacing w:after="0"/>
              <w:rPr>
                <w:rFonts w:ascii="Arial" w:hAnsi="Arial" w:cs="Arial"/>
                <w:b/>
                <w:color w:val="000000"/>
                <w:sz w:val="20"/>
              </w:rPr>
            </w:pPr>
            <w:r w:rsidRPr="00703D70">
              <w:rPr>
                <w:rFonts w:ascii="Arial" w:hAnsi="Arial" w:cs="Arial"/>
                <w:b/>
                <w:bCs/>
                <w:color w:val="000000"/>
                <w:sz w:val="20"/>
              </w:rPr>
              <w:t xml:space="preserve">Table 8: Dimension 6 </w:t>
            </w:r>
            <w:r w:rsidRPr="00703D70">
              <w:rPr>
                <w:rFonts w:ascii="Arial" w:hAnsi="Arial" w:cs="Arial"/>
                <w:b/>
                <w:color w:val="000000"/>
                <w:sz w:val="20"/>
              </w:rPr>
              <w:t>Territorial delivery mechanisms</w:t>
            </w:r>
          </w:p>
        </w:tc>
      </w:tr>
      <w:tr w:rsidR="0020676C" w:rsidRPr="00703D70" w:rsidTr="00190676">
        <w:trPr>
          <w:trHeight w:val="267"/>
        </w:trPr>
        <w:tc>
          <w:tcPr>
            <w:tcW w:w="2093" w:type="dxa"/>
          </w:tcPr>
          <w:p w:rsidR="0020676C" w:rsidRPr="00703D70" w:rsidRDefault="0020676C" w:rsidP="004178C6">
            <w:pPr>
              <w:jc w:val="center"/>
              <w:rPr>
                <w:rFonts w:ascii="Arial" w:hAnsi="Arial" w:cs="Arial"/>
                <w:b/>
                <w:sz w:val="18"/>
                <w:szCs w:val="18"/>
              </w:rPr>
            </w:pPr>
            <w:r w:rsidRPr="00703D70">
              <w:rPr>
                <w:rFonts w:ascii="Arial" w:hAnsi="Arial" w:cs="Arial"/>
                <w:b/>
                <w:sz w:val="18"/>
                <w:szCs w:val="18"/>
              </w:rPr>
              <w:t>Priority axis</w:t>
            </w:r>
          </w:p>
        </w:tc>
        <w:tc>
          <w:tcPr>
            <w:tcW w:w="4252" w:type="dxa"/>
          </w:tcPr>
          <w:p w:rsidR="0020676C" w:rsidRPr="00703D70" w:rsidRDefault="0020676C" w:rsidP="004178C6">
            <w:pPr>
              <w:jc w:val="center"/>
              <w:rPr>
                <w:rFonts w:ascii="Arial" w:hAnsi="Arial" w:cs="Arial"/>
                <w:sz w:val="20"/>
              </w:rPr>
            </w:pPr>
            <w:r w:rsidRPr="00703D70">
              <w:rPr>
                <w:rFonts w:ascii="Arial" w:hAnsi="Arial" w:cs="Arial"/>
                <w:b/>
                <w:sz w:val="18"/>
                <w:szCs w:val="18"/>
              </w:rPr>
              <w:t>Code</w:t>
            </w:r>
          </w:p>
        </w:tc>
        <w:tc>
          <w:tcPr>
            <w:tcW w:w="2835" w:type="dxa"/>
          </w:tcPr>
          <w:p w:rsidR="0020676C" w:rsidRPr="00703D70" w:rsidRDefault="0020676C" w:rsidP="004178C6">
            <w:pPr>
              <w:jc w:val="center"/>
              <w:rPr>
                <w:rFonts w:ascii="Arial" w:hAnsi="Arial" w:cs="Arial"/>
                <w:sz w:val="20"/>
              </w:rPr>
            </w:pPr>
            <w:r w:rsidRPr="00703D70">
              <w:rPr>
                <w:rFonts w:ascii="Arial" w:hAnsi="Arial" w:cs="Arial"/>
                <w:b/>
                <w:sz w:val="18"/>
                <w:szCs w:val="18"/>
              </w:rPr>
              <w:t>Amount (EUR)</w:t>
            </w:r>
          </w:p>
        </w:tc>
      </w:tr>
      <w:tr w:rsidR="0020676C" w:rsidRPr="00703D70" w:rsidTr="00190676">
        <w:tc>
          <w:tcPr>
            <w:tcW w:w="2093" w:type="dxa"/>
          </w:tcPr>
          <w:p w:rsidR="0020676C" w:rsidRPr="00703D70" w:rsidRDefault="0020676C" w:rsidP="004178C6">
            <w:pPr>
              <w:rPr>
                <w:rFonts w:ascii="Arial" w:hAnsi="Arial" w:cs="Arial"/>
                <w:szCs w:val="24"/>
              </w:rPr>
            </w:pPr>
            <w:r w:rsidRPr="00703D70">
              <w:rPr>
                <w:rFonts w:ascii="Arial" w:hAnsi="Arial" w:cs="Arial"/>
                <w:szCs w:val="24"/>
              </w:rPr>
              <w:t>PA1</w:t>
            </w:r>
          </w:p>
        </w:tc>
        <w:tc>
          <w:tcPr>
            <w:tcW w:w="4252" w:type="dxa"/>
          </w:tcPr>
          <w:p w:rsidR="0020676C" w:rsidRPr="00703D70" w:rsidRDefault="0020676C" w:rsidP="004178C6">
            <w:pPr>
              <w:rPr>
                <w:rFonts w:ascii="Arial" w:hAnsi="Arial" w:cs="Arial"/>
              </w:rPr>
            </w:pPr>
            <w:r w:rsidRPr="00703D70">
              <w:rPr>
                <w:rFonts w:ascii="Arial" w:hAnsi="Arial" w:cs="Arial"/>
              </w:rPr>
              <w:t>07 Not applicable</w:t>
            </w:r>
          </w:p>
        </w:tc>
        <w:tc>
          <w:tcPr>
            <w:tcW w:w="2835" w:type="dxa"/>
          </w:tcPr>
          <w:p w:rsidR="0020676C" w:rsidRPr="00703D70" w:rsidRDefault="0020676C" w:rsidP="004178C6">
            <w:pPr>
              <w:jc w:val="right"/>
              <w:rPr>
                <w:rFonts w:ascii="Arial" w:hAnsi="Arial" w:cs="Arial"/>
                <w:szCs w:val="24"/>
              </w:rPr>
            </w:pPr>
          </w:p>
        </w:tc>
      </w:tr>
    </w:tbl>
    <w:p w:rsidR="0020676C" w:rsidRPr="00703D70" w:rsidRDefault="0020676C" w:rsidP="00D17A3D">
      <w:pPr>
        <w:spacing w:after="240"/>
        <w:rPr>
          <w:rFonts w:ascii="Arial" w:hAnsi="Arial" w:cs="Arial"/>
          <w:i/>
        </w:rPr>
      </w:pPr>
    </w:p>
    <w:p w:rsidR="0020676C" w:rsidRPr="00703D70" w:rsidRDefault="0020676C" w:rsidP="00A67A0B">
      <w:pPr>
        <w:pStyle w:val="Heading3"/>
        <w:rPr>
          <w:rFonts w:ascii="Arial" w:hAnsi="Arial" w:cs="Arial"/>
        </w:rPr>
      </w:pPr>
      <w:r w:rsidRPr="00703D70">
        <w:rPr>
          <w:rFonts w:ascii="Arial" w:hAnsi="Arial" w:cs="Arial"/>
        </w:rPr>
        <w:t xml:space="preserve">A summary of the planned use of technical assistance including, where necessary, actions to reinforce the administrative capacity of authorities involved in the management and control of the programmes and beneficiaries and, where necessary, actions for to enhance the administrative capacity of relevant partners to participate in the implementation of programmes  </w:t>
      </w:r>
      <w:r w:rsidRPr="00703D70">
        <w:rPr>
          <w:rFonts w:ascii="Arial" w:hAnsi="Arial" w:cs="Arial"/>
          <w:b w:val="0"/>
        </w:rPr>
        <w:t>(where appropriate)</w:t>
      </w:r>
    </w:p>
    <w:p w:rsidR="0020676C" w:rsidRPr="00703D70" w:rsidRDefault="0020676C" w:rsidP="00567F19">
      <w:pPr>
        <w:rPr>
          <w:rFonts w:ascii="Arial" w:hAnsi="Arial" w:cs="Arial"/>
        </w:rPr>
      </w:pPr>
      <w:r w:rsidRPr="00703D70">
        <w:rPr>
          <w:rFonts w:ascii="Arial" w:hAnsi="Arial" w:cs="Arial"/>
        </w:rPr>
        <w:t>(Reference: point (b)(vi) of Article 8(2) of Regulation (EU) No 1299/2013)</w:t>
      </w:r>
    </w:p>
    <w:p w:rsidR="0020676C" w:rsidRPr="00703D70" w:rsidRDefault="0020676C" w:rsidP="003972E5">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45"/>
      </w:tblGrid>
      <w:tr w:rsidR="0020676C" w:rsidRPr="00703D70" w:rsidTr="00190676">
        <w:trPr>
          <w:trHeight w:val="518"/>
        </w:trPr>
        <w:tc>
          <w:tcPr>
            <w:tcW w:w="2235" w:type="dxa"/>
          </w:tcPr>
          <w:p w:rsidR="0020676C" w:rsidRPr="00703D70" w:rsidRDefault="0020676C" w:rsidP="003972E5">
            <w:pPr>
              <w:rPr>
                <w:rFonts w:ascii="Arial" w:hAnsi="Arial" w:cs="Arial"/>
                <w:i/>
                <w:color w:val="8DB3E2"/>
                <w:sz w:val="18"/>
                <w:szCs w:val="18"/>
              </w:rPr>
            </w:pPr>
            <w:r w:rsidRPr="00703D70">
              <w:rPr>
                <w:rFonts w:ascii="Arial" w:hAnsi="Arial" w:cs="Arial"/>
                <w:i/>
              </w:rPr>
              <w:t>Priority axis</w:t>
            </w:r>
          </w:p>
        </w:tc>
        <w:tc>
          <w:tcPr>
            <w:tcW w:w="6945" w:type="dxa"/>
          </w:tcPr>
          <w:p w:rsidR="0020676C" w:rsidRPr="001510DE" w:rsidRDefault="0020676C" w:rsidP="003972E5">
            <w:pPr>
              <w:rPr>
                <w:rFonts w:ascii="Arial" w:hAnsi="Arial" w:cs="Arial"/>
                <w:color w:val="8DB3E2"/>
                <w:sz w:val="18"/>
                <w:szCs w:val="18"/>
              </w:rPr>
            </w:pPr>
            <w:r w:rsidRPr="001510DE">
              <w:rPr>
                <w:rFonts w:ascii="Arial" w:hAnsi="Arial" w:cs="Arial"/>
              </w:rPr>
              <w:t>PA1</w:t>
            </w:r>
          </w:p>
        </w:tc>
      </w:tr>
      <w:tr w:rsidR="0020676C" w:rsidRPr="00703D70" w:rsidTr="00190676">
        <w:trPr>
          <w:trHeight w:val="70"/>
        </w:trPr>
        <w:tc>
          <w:tcPr>
            <w:tcW w:w="9180" w:type="dxa"/>
            <w:gridSpan w:val="2"/>
          </w:tcPr>
          <w:p w:rsidR="0020676C" w:rsidRPr="00703D70" w:rsidRDefault="0020676C" w:rsidP="003972E5">
            <w:pPr>
              <w:rPr>
                <w:rFonts w:ascii="Arial" w:hAnsi="Arial" w:cs="Arial"/>
                <w:i/>
                <w:color w:val="8DB3E2"/>
                <w:sz w:val="18"/>
                <w:szCs w:val="18"/>
              </w:rPr>
            </w:pPr>
            <w:r>
              <w:rPr>
                <w:rFonts w:ascii="Arial" w:hAnsi="Arial" w:cs="Arial"/>
              </w:rPr>
              <w:t>Not applicable</w:t>
            </w:r>
          </w:p>
        </w:tc>
      </w:tr>
    </w:tbl>
    <w:p w:rsidR="0020676C" w:rsidRPr="00703D70" w:rsidRDefault="0020676C" w:rsidP="00D17A3D">
      <w:pPr>
        <w:spacing w:after="240"/>
        <w:rPr>
          <w:rFonts w:ascii="Arial" w:hAnsi="Arial" w:cs="Arial"/>
        </w:rPr>
      </w:pPr>
    </w:p>
    <w:p w:rsidR="0020676C" w:rsidRPr="00F95238" w:rsidRDefault="0020676C" w:rsidP="00F42EBA">
      <w:pPr>
        <w:pStyle w:val="Heading2"/>
        <w:rPr>
          <w:rFonts w:ascii="Arial" w:hAnsi="Arial" w:cs="Arial"/>
        </w:rPr>
      </w:pPr>
      <w:r w:rsidRPr="00F95238">
        <w:rPr>
          <w:rFonts w:ascii="Arial" w:hAnsi="Arial" w:cs="Arial"/>
        </w:rPr>
        <w:t xml:space="preserve">Description of Priority Axis 2 </w:t>
      </w:r>
      <w:r>
        <w:rPr>
          <w:rFonts w:ascii="Arial" w:hAnsi="Arial" w:cs="Arial"/>
          <w:szCs w:val="24"/>
        </w:rPr>
        <w:t>Protecting the e</w:t>
      </w:r>
      <w:r w:rsidRPr="00703D70">
        <w:rPr>
          <w:rFonts w:ascii="Arial" w:hAnsi="Arial" w:cs="Arial"/>
          <w:szCs w:val="24"/>
        </w:rPr>
        <w:t xml:space="preserve">nvironment, </w:t>
      </w:r>
      <w:r>
        <w:rPr>
          <w:rFonts w:ascii="Arial" w:hAnsi="Arial" w:cs="Arial"/>
          <w:szCs w:val="24"/>
        </w:rPr>
        <w:t xml:space="preserve">improving </w:t>
      </w:r>
      <w:r w:rsidRPr="00703D70">
        <w:rPr>
          <w:rFonts w:ascii="Arial" w:hAnsi="Arial" w:cs="Arial"/>
          <w:szCs w:val="24"/>
        </w:rPr>
        <w:t xml:space="preserve">risk prevention and </w:t>
      </w:r>
      <w:r>
        <w:rPr>
          <w:rFonts w:ascii="Arial" w:hAnsi="Arial" w:cs="Arial"/>
          <w:szCs w:val="24"/>
        </w:rPr>
        <w:t xml:space="preserve">sustainable </w:t>
      </w:r>
      <w:r w:rsidRPr="00703D70">
        <w:rPr>
          <w:rFonts w:ascii="Arial" w:hAnsi="Arial" w:cs="Arial"/>
          <w:szCs w:val="24"/>
        </w:rPr>
        <w:t>energy production</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6655"/>
      </w:tblGrid>
      <w:tr w:rsidR="0020676C" w:rsidRPr="00703D70" w:rsidTr="00190676">
        <w:trPr>
          <w:trHeight w:val="491"/>
        </w:trPr>
        <w:tc>
          <w:tcPr>
            <w:tcW w:w="2525" w:type="dxa"/>
          </w:tcPr>
          <w:p w:rsidR="0020676C" w:rsidRPr="00703D70" w:rsidRDefault="0020676C" w:rsidP="00F42EBA">
            <w:pPr>
              <w:rPr>
                <w:rFonts w:ascii="Arial" w:hAnsi="Arial" w:cs="Arial"/>
                <w:i/>
              </w:rPr>
            </w:pPr>
            <w:r w:rsidRPr="00703D70">
              <w:rPr>
                <w:rFonts w:ascii="Arial" w:hAnsi="Arial" w:cs="Arial"/>
                <w:i/>
              </w:rPr>
              <w:t>ID of the priority axis</w:t>
            </w:r>
          </w:p>
        </w:tc>
        <w:tc>
          <w:tcPr>
            <w:tcW w:w="6655" w:type="dxa"/>
          </w:tcPr>
          <w:p w:rsidR="0020676C" w:rsidRPr="00703D70" w:rsidRDefault="0020676C" w:rsidP="00F42EBA">
            <w:pPr>
              <w:rPr>
                <w:rFonts w:ascii="Arial" w:hAnsi="Arial" w:cs="Arial"/>
                <w:szCs w:val="24"/>
                <w:lang w:val="nb-NO"/>
              </w:rPr>
            </w:pPr>
            <w:r w:rsidRPr="00703D70">
              <w:rPr>
                <w:rFonts w:ascii="Arial" w:hAnsi="Arial" w:cs="Arial"/>
                <w:szCs w:val="24"/>
                <w:lang w:val="nb-NO"/>
              </w:rPr>
              <w:t>PA2</w:t>
            </w:r>
          </w:p>
        </w:tc>
      </w:tr>
      <w:tr w:rsidR="0020676C" w:rsidRPr="00703D70" w:rsidTr="00190676">
        <w:trPr>
          <w:trHeight w:val="422"/>
        </w:trPr>
        <w:tc>
          <w:tcPr>
            <w:tcW w:w="2525" w:type="dxa"/>
          </w:tcPr>
          <w:p w:rsidR="0020676C" w:rsidRPr="00703D70" w:rsidRDefault="0020676C" w:rsidP="00F42EBA">
            <w:pPr>
              <w:rPr>
                <w:rFonts w:ascii="Arial" w:hAnsi="Arial" w:cs="Arial"/>
                <w:i/>
              </w:rPr>
            </w:pPr>
            <w:r w:rsidRPr="00703D70">
              <w:rPr>
                <w:rFonts w:ascii="Arial" w:hAnsi="Arial" w:cs="Arial"/>
                <w:i/>
              </w:rPr>
              <w:t xml:space="preserve">Title of the priority axis </w:t>
            </w:r>
          </w:p>
        </w:tc>
        <w:tc>
          <w:tcPr>
            <w:tcW w:w="6655" w:type="dxa"/>
          </w:tcPr>
          <w:p w:rsidR="0020676C" w:rsidRPr="00703D70" w:rsidRDefault="0020676C" w:rsidP="00F42EBA">
            <w:pPr>
              <w:rPr>
                <w:rFonts w:ascii="Arial" w:hAnsi="Arial" w:cs="Arial"/>
                <w:szCs w:val="24"/>
              </w:rPr>
            </w:pPr>
            <w:r w:rsidRPr="00703D70">
              <w:rPr>
                <w:rFonts w:ascii="Arial" w:hAnsi="Arial" w:cs="Arial"/>
                <w:szCs w:val="24"/>
              </w:rPr>
              <w:t xml:space="preserve">PA2 </w:t>
            </w:r>
            <w:r>
              <w:rPr>
                <w:rFonts w:ascii="Arial" w:hAnsi="Arial" w:cs="Arial"/>
                <w:szCs w:val="24"/>
              </w:rPr>
              <w:t>Protecting the e</w:t>
            </w:r>
            <w:r w:rsidRPr="00703D70">
              <w:rPr>
                <w:rFonts w:ascii="Arial" w:hAnsi="Arial" w:cs="Arial"/>
                <w:szCs w:val="24"/>
              </w:rPr>
              <w:t xml:space="preserve">nvironment, </w:t>
            </w:r>
            <w:r>
              <w:rPr>
                <w:rFonts w:ascii="Arial" w:hAnsi="Arial" w:cs="Arial"/>
                <w:szCs w:val="24"/>
              </w:rPr>
              <w:t xml:space="preserve">improving </w:t>
            </w:r>
            <w:r w:rsidRPr="00703D70">
              <w:rPr>
                <w:rFonts w:ascii="Arial" w:hAnsi="Arial" w:cs="Arial"/>
                <w:szCs w:val="24"/>
              </w:rPr>
              <w:t xml:space="preserve">risk prevention and </w:t>
            </w:r>
            <w:r>
              <w:rPr>
                <w:rFonts w:ascii="Arial" w:hAnsi="Arial" w:cs="Arial"/>
                <w:szCs w:val="24"/>
              </w:rPr>
              <w:t xml:space="preserve">sustainable </w:t>
            </w:r>
            <w:r w:rsidRPr="00703D70">
              <w:rPr>
                <w:rFonts w:ascii="Arial" w:hAnsi="Arial" w:cs="Arial"/>
                <w:szCs w:val="24"/>
              </w:rPr>
              <w:t>energy production</w:t>
            </w:r>
          </w:p>
        </w:tc>
      </w:tr>
    </w:tbl>
    <w:p w:rsidR="0020676C" w:rsidRPr="00703D70" w:rsidRDefault="0020676C" w:rsidP="003972E5">
      <w:pPr>
        <w:spacing w:before="0" w:after="0"/>
        <w:rPr>
          <w:rFonts w:ascii="Arial" w:hAnsi="Arial" w:cs="Arial"/>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543"/>
      </w:tblGrid>
      <w:tr w:rsidR="0020676C" w:rsidRPr="00703D70" w:rsidTr="00190676">
        <w:tc>
          <w:tcPr>
            <w:tcW w:w="5637" w:type="dxa"/>
          </w:tcPr>
          <w:p w:rsidR="0020676C" w:rsidRPr="00703D70" w:rsidRDefault="0020676C" w:rsidP="00F84492">
            <w:pPr>
              <w:spacing w:after="240"/>
              <w:ind w:left="480" w:hanging="480"/>
              <w:rPr>
                <w:rFonts w:ascii="Arial" w:hAnsi="Arial" w:cs="Arial"/>
              </w:rPr>
            </w:pPr>
            <w:r w:rsidRPr="00703D70">
              <w:rPr>
                <w:rFonts w:ascii="Arial" w:hAnsi="Arial" w:cs="Arial"/>
              </w:rPr>
              <w:fldChar w:fldCharType="begin">
                <w:ffData>
                  <w:name w:val="Check1"/>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through financial instruments</w:t>
            </w:r>
          </w:p>
        </w:tc>
        <w:tc>
          <w:tcPr>
            <w:tcW w:w="3543" w:type="dxa"/>
          </w:tcPr>
          <w:p w:rsidR="0020676C" w:rsidRPr="00703D70" w:rsidRDefault="0020676C" w:rsidP="00F84492">
            <w:pPr>
              <w:tabs>
                <w:tab w:val="left" w:pos="2302"/>
              </w:tabs>
              <w:spacing w:after="240"/>
              <w:rPr>
                <w:rFonts w:ascii="Arial" w:hAnsi="Arial" w:cs="Arial"/>
              </w:rPr>
            </w:pPr>
            <w:r w:rsidRPr="00703D70">
              <w:rPr>
                <w:rFonts w:ascii="Arial" w:hAnsi="Arial" w:cs="Arial"/>
                <w:i/>
                <w:color w:val="8DB3E2"/>
                <w:sz w:val="18"/>
                <w:szCs w:val="18"/>
              </w:rPr>
              <w:t>&lt;2.1.3 type=‘C’ input=‘M’&gt;</w:t>
            </w:r>
          </w:p>
        </w:tc>
      </w:tr>
      <w:tr w:rsidR="0020676C" w:rsidRPr="00703D70" w:rsidTr="00190676">
        <w:tc>
          <w:tcPr>
            <w:tcW w:w="5637" w:type="dxa"/>
          </w:tcPr>
          <w:p w:rsidR="0020676C" w:rsidRPr="00703D70" w:rsidRDefault="0020676C" w:rsidP="00F84492">
            <w:pPr>
              <w:tabs>
                <w:tab w:val="left" w:pos="2302"/>
              </w:tabs>
              <w:spacing w:after="240"/>
              <w:ind w:left="480" w:hanging="480"/>
              <w:rPr>
                <w:rFonts w:ascii="Arial" w:hAnsi="Arial" w:cs="Arial"/>
              </w:rPr>
            </w:pPr>
            <w:r w:rsidRPr="00703D70">
              <w:rPr>
                <w:rFonts w:ascii="Arial" w:hAnsi="Arial" w:cs="Arial"/>
              </w:rPr>
              <w:fldChar w:fldCharType="begin">
                <w:ffData>
                  <w:name w:val="Check2"/>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though financial instruments set up at Union level</w:t>
            </w:r>
          </w:p>
        </w:tc>
        <w:tc>
          <w:tcPr>
            <w:tcW w:w="3543" w:type="dxa"/>
          </w:tcPr>
          <w:p w:rsidR="0020676C" w:rsidRPr="00703D70" w:rsidRDefault="0020676C" w:rsidP="00F84492">
            <w:pPr>
              <w:tabs>
                <w:tab w:val="left" w:pos="2302"/>
              </w:tabs>
              <w:spacing w:after="240"/>
              <w:rPr>
                <w:rFonts w:ascii="Arial" w:hAnsi="Arial" w:cs="Arial"/>
              </w:rPr>
            </w:pPr>
            <w:r w:rsidRPr="00703D70">
              <w:rPr>
                <w:rFonts w:ascii="Arial" w:hAnsi="Arial" w:cs="Arial"/>
                <w:i/>
                <w:color w:val="8DB3E2"/>
                <w:sz w:val="18"/>
                <w:szCs w:val="18"/>
              </w:rPr>
              <w:t>&lt;2.1.4 type=‘C’ input=‘M’&gt;</w:t>
            </w:r>
          </w:p>
        </w:tc>
      </w:tr>
      <w:tr w:rsidR="0020676C" w:rsidRPr="00703D70" w:rsidTr="00190676">
        <w:tc>
          <w:tcPr>
            <w:tcW w:w="5637" w:type="dxa"/>
          </w:tcPr>
          <w:p w:rsidR="0020676C" w:rsidRPr="00703D70" w:rsidRDefault="0020676C" w:rsidP="00F84492">
            <w:pPr>
              <w:tabs>
                <w:tab w:val="left" w:pos="2302"/>
              </w:tabs>
              <w:spacing w:after="240"/>
              <w:ind w:left="480" w:hanging="480"/>
              <w:rPr>
                <w:rFonts w:ascii="Arial" w:hAnsi="Arial" w:cs="Arial"/>
              </w:rPr>
            </w:pPr>
            <w:r w:rsidRPr="00703D70">
              <w:rPr>
                <w:rFonts w:ascii="Arial" w:hAnsi="Arial" w:cs="Arial"/>
              </w:rPr>
              <w:fldChar w:fldCharType="begin">
                <w:ffData>
                  <w:name w:val="Check3"/>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 xml:space="preserve">The entire priority axis will be implemented through community-led local development </w:t>
            </w:r>
          </w:p>
        </w:tc>
        <w:tc>
          <w:tcPr>
            <w:tcW w:w="3543" w:type="dxa"/>
          </w:tcPr>
          <w:p w:rsidR="0020676C" w:rsidRPr="00703D70" w:rsidRDefault="0020676C" w:rsidP="00F84492">
            <w:pPr>
              <w:tabs>
                <w:tab w:val="left" w:pos="2302"/>
              </w:tabs>
              <w:spacing w:after="240"/>
              <w:rPr>
                <w:rFonts w:ascii="Arial" w:hAnsi="Arial" w:cs="Arial"/>
              </w:rPr>
            </w:pPr>
            <w:r w:rsidRPr="00703D70">
              <w:rPr>
                <w:rFonts w:ascii="Arial" w:hAnsi="Arial" w:cs="Arial"/>
                <w:i/>
                <w:color w:val="8DB3E2"/>
                <w:sz w:val="18"/>
                <w:szCs w:val="18"/>
              </w:rPr>
              <w:t>&lt;2.1.5 type=‘C’ input=‘M’&gt;</w:t>
            </w:r>
          </w:p>
        </w:tc>
      </w:tr>
    </w:tbl>
    <w:p w:rsidR="0020676C" w:rsidRPr="00703D70" w:rsidRDefault="0020676C" w:rsidP="0025188B">
      <w:pPr>
        <w:spacing w:after="240"/>
        <w:ind w:left="720" w:firstLine="720"/>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Fund, calculation basis for Union support and justification of the calculation basis choice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0"/>
        <w:gridCol w:w="4384"/>
      </w:tblGrid>
      <w:tr w:rsidR="0020676C" w:rsidRPr="00703D70" w:rsidTr="00190676">
        <w:tc>
          <w:tcPr>
            <w:tcW w:w="4830" w:type="dxa"/>
          </w:tcPr>
          <w:p w:rsidR="0020676C" w:rsidRPr="00703D70" w:rsidRDefault="0020676C" w:rsidP="00F84492">
            <w:pPr>
              <w:rPr>
                <w:rFonts w:ascii="Arial" w:hAnsi="Arial" w:cs="Arial"/>
                <w:i/>
              </w:rPr>
            </w:pPr>
            <w:r w:rsidRPr="00703D70">
              <w:rPr>
                <w:rFonts w:ascii="Arial" w:hAnsi="Arial" w:cs="Arial"/>
                <w:i/>
              </w:rPr>
              <w:t>Fund</w:t>
            </w:r>
          </w:p>
        </w:tc>
        <w:tc>
          <w:tcPr>
            <w:tcW w:w="4384" w:type="dxa"/>
          </w:tcPr>
          <w:p w:rsidR="0020676C" w:rsidRPr="00703D70" w:rsidRDefault="0020676C" w:rsidP="00F84492">
            <w:pPr>
              <w:rPr>
                <w:rFonts w:ascii="Arial" w:hAnsi="Arial" w:cs="Arial"/>
                <w:szCs w:val="24"/>
              </w:rPr>
            </w:pPr>
            <w:r w:rsidRPr="00703D70">
              <w:rPr>
                <w:rFonts w:ascii="Arial" w:hAnsi="Arial" w:cs="Arial"/>
                <w:szCs w:val="24"/>
              </w:rPr>
              <w:t>IPA</w:t>
            </w:r>
          </w:p>
        </w:tc>
      </w:tr>
      <w:tr w:rsidR="0020676C" w:rsidRPr="00703D70" w:rsidTr="00190676">
        <w:trPr>
          <w:trHeight w:val="210"/>
        </w:trPr>
        <w:tc>
          <w:tcPr>
            <w:tcW w:w="4830" w:type="dxa"/>
          </w:tcPr>
          <w:p w:rsidR="0020676C" w:rsidRPr="00703D70" w:rsidRDefault="0020676C" w:rsidP="00F84492">
            <w:pPr>
              <w:rPr>
                <w:rFonts w:ascii="Arial" w:hAnsi="Arial" w:cs="Arial"/>
                <w:i/>
              </w:rPr>
            </w:pPr>
            <w:r w:rsidRPr="00703D70">
              <w:rPr>
                <w:rFonts w:ascii="Arial" w:hAnsi="Arial" w:cs="Arial"/>
                <w:i/>
              </w:rPr>
              <w:t>Calculation basis (total eligible expenditure or public eligible expenditure)</w:t>
            </w:r>
            <w:r w:rsidRPr="00703D70" w:rsidDel="00252DD5">
              <w:rPr>
                <w:rFonts w:ascii="Arial" w:hAnsi="Arial" w:cs="Arial"/>
                <w:i/>
              </w:rPr>
              <w:t xml:space="preserve"> </w:t>
            </w:r>
          </w:p>
        </w:tc>
        <w:tc>
          <w:tcPr>
            <w:tcW w:w="4384" w:type="dxa"/>
          </w:tcPr>
          <w:p w:rsidR="0020676C" w:rsidRPr="00DD75FE" w:rsidRDefault="0020676C" w:rsidP="00F84492">
            <w:pPr>
              <w:rPr>
                <w:rFonts w:ascii="Arial" w:hAnsi="Arial" w:cs="Arial"/>
                <w:szCs w:val="24"/>
              </w:rPr>
            </w:pPr>
            <w:r w:rsidRPr="00DD75FE">
              <w:rPr>
                <w:rFonts w:ascii="Arial" w:hAnsi="Arial" w:cs="Arial"/>
              </w:rPr>
              <w:t>Total eligible expenditure</w:t>
            </w:r>
          </w:p>
        </w:tc>
      </w:tr>
      <w:tr w:rsidR="0020676C" w:rsidRPr="00703D70" w:rsidTr="00190676">
        <w:tc>
          <w:tcPr>
            <w:tcW w:w="4830" w:type="dxa"/>
          </w:tcPr>
          <w:p w:rsidR="0020676C" w:rsidRPr="00703D70" w:rsidRDefault="0020676C" w:rsidP="00F84492">
            <w:pPr>
              <w:rPr>
                <w:rFonts w:ascii="Arial" w:hAnsi="Arial" w:cs="Arial"/>
                <w:i/>
              </w:rPr>
            </w:pPr>
            <w:r w:rsidRPr="00703D70">
              <w:rPr>
                <w:rFonts w:ascii="Arial" w:hAnsi="Arial" w:cs="Arial"/>
                <w:i/>
              </w:rPr>
              <w:t>Justification of the calculation basis choice</w:t>
            </w:r>
          </w:p>
        </w:tc>
        <w:tc>
          <w:tcPr>
            <w:tcW w:w="4384" w:type="dxa"/>
          </w:tcPr>
          <w:p w:rsidR="0020676C" w:rsidRPr="00703D70" w:rsidRDefault="0020676C" w:rsidP="00F84492">
            <w:pPr>
              <w:rPr>
                <w:rFonts w:ascii="Arial" w:hAnsi="Arial" w:cs="Arial"/>
                <w:szCs w:val="24"/>
              </w:rPr>
            </w:pPr>
          </w:p>
        </w:tc>
      </w:tr>
    </w:tbl>
    <w:p w:rsidR="0020676C" w:rsidRPr="00703D70" w:rsidRDefault="0020676C" w:rsidP="0088026E">
      <w:pPr>
        <w:ind w:firstLine="720"/>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 xml:space="preserve">The specific objectives of the thematic priority and expected results </w:t>
      </w:r>
    </w:p>
    <w:p w:rsidR="0020676C" w:rsidRPr="00703D70" w:rsidRDefault="0020676C" w:rsidP="0025188B">
      <w:pPr>
        <w:rPr>
          <w:rFonts w:ascii="Arial" w:hAnsi="Arial" w:cs="Arial"/>
        </w:rPr>
      </w:pPr>
      <w:r w:rsidRPr="00703D70" w:rsidDel="00E17367">
        <w:rPr>
          <w:rFonts w:ascii="Arial" w:hAnsi="Arial" w:cs="Arial"/>
        </w:rPr>
        <w:t xml:space="preserve"> </w:t>
      </w:r>
      <w:r w:rsidRPr="00703D70">
        <w:rPr>
          <w:rFonts w:ascii="Arial" w:hAnsi="Arial" w:cs="Arial"/>
        </w:rPr>
        <w:t>(Reference: points (b)(i) and (ii) of Article 8(2) of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0"/>
        <w:gridCol w:w="6822"/>
      </w:tblGrid>
      <w:tr w:rsidR="0020676C" w:rsidRPr="00703D70" w:rsidTr="00BA3E2B">
        <w:trPr>
          <w:trHeight w:val="491"/>
        </w:trPr>
        <w:tc>
          <w:tcPr>
            <w:tcW w:w="2500" w:type="dxa"/>
          </w:tcPr>
          <w:p w:rsidR="0020676C" w:rsidRPr="00703D70" w:rsidRDefault="0020676C" w:rsidP="0088026E">
            <w:pPr>
              <w:rPr>
                <w:rFonts w:ascii="Arial" w:hAnsi="Arial" w:cs="Arial"/>
                <w:i/>
              </w:rPr>
            </w:pPr>
            <w:r w:rsidRPr="00703D70">
              <w:rPr>
                <w:rFonts w:ascii="Arial" w:hAnsi="Arial" w:cs="Arial"/>
                <w:i/>
              </w:rPr>
              <w:t>ID</w:t>
            </w:r>
          </w:p>
        </w:tc>
        <w:tc>
          <w:tcPr>
            <w:tcW w:w="6822" w:type="dxa"/>
          </w:tcPr>
          <w:p w:rsidR="0020676C" w:rsidRPr="00703D70" w:rsidRDefault="0020676C" w:rsidP="0088026E">
            <w:pPr>
              <w:rPr>
                <w:rFonts w:ascii="Arial" w:hAnsi="Arial" w:cs="Arial"/>
                <w:szCs w:val="24"/>
                <w:lang w:val="nb-NO"/>
              </w:rPr>
            </w:pPr>
            <w:r w:rsidRPr="00703D70">
              <w:rPr>
                <w:rFonts w:ascii="Arial" w:hAnsi="Arial" w:cs="Arial"/>
                <w:szCs w:val="24"/>
                <w:lang w:val="nb-NO"/>
              </w:rPr>
              <w:t>PA2</w:t>
            </w:r>
          </w:p>
        </w:tc>
      </w:tr>
      <w:tr w:rsidR="0020676C" w:rsidRPr="00703D70" w:rsidTr="00BA3E2B">
        <w:trPr>
          <w:trHeight w:val="360"/>
        </w:trPr>
        <w:tc>
          <w:tcPr>
            <w:tcW w:w="2500" w:type="dxa"/>
          </w:tcPr>
          <w:p w:rsidR="0020676C" w:rsidRPr="00703D70" w:rsidRDefault="0020676C" w:rsidP="00F84492">
            <w:pPr>
              <w:rPr>
                <w:rFonts w:ascii="Arial" w:hAnsi="Arial" w:cs="Arial"/>
                <w:i/>
              </w:rPr>
            </w:pPr>
            <w:r w:rsidRPr="00703D70">
              <w:rPr>
                <w:rFonts w:ascii="Arial" w:hAnsi="Arial" w:cs="Arial"/>
                <w:i/>
              </w:rPr>
              <w:t xml:space="preserve">Specific objective </w:t>
            </w:r>
            <w:r>
              <w:rPr>
                <w:rFonts w:ascii="Arial" w:hAnsi="Arial" w:cs="Arial"/>
                <w:i/>
              </w:rPr>
              <w:t>2.1</w:t>
            </w:r>
          </w:p>
        </w:tc>
        <w:tc>
          <w:tcPr>
            <w:tcW w:w="6822" w:type="dxa"/>
          </w:tcPr>
          <w:p w:rsidR="0020676C" w:rsidRDefault="0020676C" w:rsidP="004D5A6D">
            <w:pPr>
              <w:rPr>
                <w:rFonts w:ascii="Arial" w:hAnsi="Arial" w:cs="Arial"/>
                <w:szCs w:val="24"/>
              </w:rPr>
            </w:pPr>
            <w:r w:rsidRPr="00703D70">
              <w:rPr>
                <w:rFonts w:ascii="Arial" w:hAnsi="Arial" w:cs="Arial"/>
                <w:szCs w:val="24"/>
              </w:rPr>
              <w:t xml:space="preserve">2.1. </w:t>
            </w:r>
            <w:r w:rsidRPr="004D5A6D">
              <w:rPr>
                <w:rFonts w:ascii="Arial" w:hAnsi="Arial" w:cs="Arial"/>
                <w:szCs w:val="24"/>
              </w:rPr>
              <w:t>To improve management systems for risk prevention (water, soil, air, environmental and biodiversity (including ecosystems and NATURA 2000) protection.</w:t>
            </w:r>
          </w:p>
          <w:p w:rsidR="0020676C" w:rsidRPr="00703D70" w:rsidRDefault="0020676C" w:rsidP="004D5A6D">
            <w:pPr>
              <w:rPr>
                <w:rFonts w:ascii="Arial" w:hAnsi="Arial" w:cs="Arial"/>
                <w:szCs w:val="24"/>
              </w:rPr>
            </w:pPr>
            <w:r w:rsidRPr="00703D70">
              <w:rPr>
                <w:rFonts w:ascii="Arial" w:hAnsi="Arial" w:cs="Arial"/>
                <w:i/>
                <w:color w:val="8DB3E2"/>
                <w:sz w:val="18"/>
                <w:szCs w:val="18"/>
              </w:rPr>
              <w:t>maxlength=‘500’</w:t>
            </w:r>
          </w:p>
        </w:tc>
      </w:tr>
      <w:tr w:rsidR="0020676C" w:rsidRPr="00703D70" w:rsidTr="00BA3E2B">
        <w:trPr>
          <w:trHeight w:val="360"/>
        </w:trPr>
        <w:tc>
          <w:tcPr>
            <w:tcW w:w="2500" w:type="dxa"/>
          </w:tcPr>
          <w:p w:rsidR="0020676C" w:rsidRPr="00703D70" w:rsidRDefault="0020676C" w:rsidP="00F84492">
            <w:pPr>
              <w:rPr>
                <w:rFonts w:ascii="Arial" w:hAnsi="Arial" w:cs="Arial"/>
                <w:i/>
              </w:rPr>
            </w:pPr>
            <w:r w:rsidRPr="00703D70">
              <w:rPr>
                <w:rFonts w:ascii="Arial" w:hAnsi="Arial" w:cs="Arial"/>
                <w:i/>
              </w:rPr>
              <w:t>The results that the partner States seek to achieve with Union support</w:t>
            </w:r>
          </w:p>
        </w:tc>
        <w:tc>
          <w:tcPr>
            <w:tcW w:w="6822" w:type="dxa"/>
          </w:tcPr>
          <w:p w:rsidR="0020676C" w:rsidRDefault="0020676C" w:rsidP="000909D0">
            <w:pPr>
              <w:rPr>
                <w:rFonts w:ascii="Arial" w:hAnsi="Arial" w:cs="Arial"/>
                <w:szCs w:val="24"/>
              </w:rPr>
            </w:pPr>
            <w:r>
              <w:rPr>
                <w:rFonts w:ascii="Arial" w:hAnsi="Arial" w:cs="Arial"/>
                <w:szCs w:val="24"/>
              </w:rPr>
              <w:t>Expected result:</w:t>
            </w:r>
          </w:p>
          <w:p w:rsidR="0020676C" w:rsidRPr="00703D70" w:rsidRDefault="0020676C" w:rsidP="00F42EBA">
            <w:pPr>
              <w:rPr>
                <w:rFonts w:ascii="Arial" w:hAnsi="Arial" w:cs="Arial"/>
                <w:szCs w:val="24"/>
              </w:rPr>
            </w:pPr>
            <w:r w:rsidRPr="00703D70">
              <w:rPr>
                <w:rFonts w:ascii="Arial" w:hAnsi="Arial" w:cs="Arial"/>
                <w:szCs w:val="24"/>
              </w:rPr>
              <w:t>2.1 Enforced management for prevention of floods, monitoring of water, soil, air qua</w:t>
            </w:r>
            <w:r>
              <w:rPr>
                <w:rFonts w:ascii="Arial" w:hAnsi="Arial" w:cs="Arial"/>
                <w:szCs w:val="24"/>
              </w:rPr>
              <w:t>lity, mined-areas and hot-spots and biodiversity protection.</w:t>
            </w:r>
          </w:p>
          <w:p w:rsidR="0020676C" w:rsidRPr="00703D70" w:rsidRDefault="0020676C" w:rsidP="00BA3E2B">
            <w:pPr>
              <w:rPr>
                <w:rFonts w:ascii="Arial" w:hAnsi="Arial" w:cs="Arial"/>
                <w:szCs w:val="24"/>
              </w:rPr>
            </w:pPr>
            <w:r w:rsidRPr="00703D70">
              <w:rPr>
                <w:rFonts w:ascii="Arial" w:hAnsi="Arial" w:cs="Arial"/>
                <w:i/>
                <w:color w:val="8DB3E2"/>
                <w:sz w:val="18"/>
                <w:szCs w:val="18"/>
              </w:rPr>
              <w:t>maxlength=‘3500’</w:t>
            </w:r>
          </w:p>
        </w:tc>
      </w:tr>
    </w:tbl>
    <w:p w:rsidR="0020676C" w:rsidRDefault="0020676C" w:rsidP="0025188B">
      <w:pPr>
        <w:tabs>
          <w:tab w:val="left" w:pos="720"/>
        </w:tabs>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20676C" w:rsidRPr="00703D70" w:rsidTr="00BA3E2B">
        <w:trPr>
          <w:trHeight w:val="491"/>
        </w:trPr>
        <w:tc>
          <w:tcPr>
            <w:tcW w:w="2518" w:type="dxa"/>
          </w:tcPr>
          <w:p w:rsidR="0020676C" w:rsidRPr="00703D70" w:rsidRDefault="0020676C" w:rsidP="004239EF">
            <w:pPr>
              <w:rPr>
                <w:rFonts w:ascii="Arial" w:hAnsi="Arial" w:cs="Arial"/>
                <w:i/>
              </w:rPr>
            </w:pPr>
            <w:r w:rsidRPr="00703D70">
              <w:rPr>
                <w:rFonts w:ascii="Arial" w:hAnsi="Arial" w:cs="Arial"/>
                <w:i/>
              </w:rPr>
              <w:t>ID</w:t>
            </w:r>
          </w:p>
        </w:tc>
        <w:tc>
          <w:tcPr>
            <w:tcW w:w="6804" w:type="dxa"/>
          </w:tcPr>
          <w:p w:rsidR="0020676C" w:rsidRPr="00703D70" w:rsidRDefault="0020676C" w:rsidP="004239EF">
            <w:pPr>
              <w:rPr>
                <w:rFonts w:ascii="Arial" w:hAnsi="Arial" w:cs="Arial"/>
                <w:szCs w:val="24"/>
                <w:lang w:val="nb-NO"/>
              </w:rPr>
            </w:pPr>
            <w:r w:rsidRPr="00703D70">
              <w:rPr>
                <w:rFonts w:ascii="Arial" w:hAnsi="Arial" w:cs="Arial"/>
                <w:szCs w:val="24"/>
                <w:lang w:val="nb-NO"/>
              </w:rPr>
              <w:t>PA2</w:t>
            </w:r>
          </w:p>
        </w:tc>
      </w:tr>
      <w:tr w:rsidR="0020676C" w:rsidRPr="00703D70" w:rsidTr="00BA3E2B">
        <w:trPr>
          <w:trHeight w:val="360"/>
        </w:trPr>
        <w:tc>
          <w:tcPr>
            <w:tcW w:w="2518" w:type="dxa"/>
          </w:tcPr>
          <w:p w:rsidR="0020676C" w:rsidRPr="00703D70" w:rsidRDefault="0020676C" w:rsidP="004239EF">
            <w:pPr>
              <w:rPr>
                <w:rFonts w:ascii="Arial" w:hAnsi="Arial" w:cs="Arial"/>
                <w:i/>
              </w:rPr>
            </w:pPr>
            <w:r w:rsidRPr="00703D70">
              <w:rPr>
                <w:rFonts w:ascii="Arial" w:hAnsi="Arial" w:cs="Arial"/>
                <w:i/>
              </w:rPr>
              <w:t xml:space="preserve">Specific objective </w:t>
            </w:r>
            <w:r>
              <w:rPr>
                <w:rFonts w:ascii="Arial" w:hAnsi="Arial" w:cs="Arial"/>
                <w:i/>
              </w:rPr>
              <w:t>2.2</w:t>
            </w:r>
          </w:p>
        </w:tc>
        <w:tc>
          <w:tcPr>
            <w:tcW w:w="6804" w:type="dxa"/>
          </w:tcPr>
          <w:p w:rsidR="0020676C" w:rsidRPr="00703D70" w:rsidRDefault="0020676C" w:rsidP="004239EF">
            <w:pPr>
              <w:rPr>
                <w:rFonts w:ascii="Arial" w:hAnsi="Arial" w:cs="Arial"/>
                <w:szCs w:val="24"/>
              </w:rPr>
            </w:pPr>
            <w:r w:rsidRPr="00703D70">
              <w:rPr>
                <w:rFonts w:ascii="Arial" w:hAnsi="Arial" w:cs="Arial"/>
                <w:szCs w:val="24"/>
              </w:rPr>
              <w:t xml:space="preserve">2.2 </w:t>
            </w:r>
            <w:r w:rsidRPr="004D5A6D">
              <w:rPr>
                <w:rFonts w:ascii="Arial" w:hAnsi="Arial" w:cs="Arial"/>
                <w:szCs w:val="24"/>
              </w:rPr>
              <w:t>To promote innovative technologies for sustainable energy production and energy efficiency.</w:t>
            </w:r>
          </w:p>
          <w:p w:rsidR="0020676C" w:rsidRPr="00703D70" w:rsidRDefault="0020676C" w:rsidP="004239EF">
            <w:pPr>
              <w:rPr>
                <w:rFonts w:ascii="Arial" w:hAnsi="Arial" w:cs="Arial"/>
                <w:szCs w:val="24"/>
              </w:rPr>
            </w:pPr>
            <w:r w:rsidRPr="00703D70">
              <w:rPr>
                <w:rFonts w:ascii="Arial" w:hAnsi="Arial" w:cs="Arial"/>
                <w:i/>
                <w:color w:val="8DB3E2"/>
                <w:sz w:val="18"/>
                <w:szCs w:val="18"/>
              </w:rPr>
              <w:t>maxlength=‘500’</w:t>
            </w:r>
          </w:p>
        </w:tc>
      </w:tr>
      <w:tr w:rsidR="0020676C" w:rsidRPr="00703D70" w:rsidTr="00BA3E2B">
        <w:trPr>
          <w:trHeight w:val="360"/>
        </w:trPr>
        <w:tc>
          <w:tcPr>
            <w:tcW w:w="2518" w:type="dxa"/>
          </w:tcPr>
          <w:p w:rsidR="0020676C" w:rsidRPr="00703D70" w:rsidRDefault="0020676C" w:rsidP="004239EF">
            <w:pPr>
              <w:rPr>
                <w:rFonts w:ascii="Arial" w:hAnsi="Arial" w:cs="Arial"/>
                <w:i/>
              </w:rPr>
            </w:pPr>
            <w:r w:rsidRPr="00703D70">
              <w:rPr>
                <w:rFonts w:ascii="Arial" w:hAnsi="Arial" w:cs="Arial"/>
                <w:i/>
              </w:rPr>
              <w:t>The results that the partner States seek to achieve with Union support</w:t>
            </w:r>
          </w:p>
        </w:tc>
        <w:tc>
          <w:tcPr>
            <w:tcW w:w="6804" w:type="dxa"/>
          </w:tcPr>
          <w:p w:rsidR="0020676C" w:rsidRDefault="0020676C" w:rsidP="004239EF">
            <w:pPr>
              <w:rPr>
                <w:rFonts w:ascii="Arial" w:hAnsi="Arial" w:cs="Arial"/>
                <w:szCs w:val="24"/>
              </w:rPr>
            </w:pPr>
            <w:r>
              <w:rPr>
                <w:rFonts w:ascii="Arial" w:hAnsi="Arial" w:cs="Arial"/>
                <w:szCs w:val="24"/>
              </w:rPr>
              <w:t>Expected result:</w:t>
            </w:r>
          </w:p>
          <w:p w:rsidR="0020676C" w:rsidRDefault="0020676C" w:rsidP="004239EF">
            <w:pPr>
              <w:rPr>
                <w:rFonts w:ascii="Arial" w:hAnsi="Arial" w:cs="Arial"/>
                <w:szCs w:val="24"/>
              </w:rPr>
            </w:pPr>
            <w:r w:rsidRPr="00836AF6">
              <w:rPr>
                <w:rFonts w:ascii="Arial" w:hAnsi="Arial" w:cs="Arial"/>
                <w:szCs w:val="24"/>
              </w:rPr>
              <w:t>Increased capacities for usage of innovative technologies for sustainable energy production.</w:t>
            </w:r>
          </w:p>
          <w:p w:rsidR="0020676C" w:rsidRPr="00703D70" w:rsidRDefault="0020676C" w:rsidP="004239EF">
            <w:pPr>
              <w:rPr>
                <w:rFonts w:ascii="Arial" w:hAnsi="Arial" w:cs="Arial"/>
                <w:szCs w:val="24"/>
              </w:rPr>
            </w:pPr>
            <w:r w:rsidRPr="00703D70">
              <w:rPr>
                <w:rFonts w:ascii="Arial" w:hAnsi="Arial" w:cs="Arial"/>
                <w:i/>
                <w:color w:val="8DB3E2"/>
                <w:sz w:val="18"/>
                <w:szCs w:val="18"/>
              </w:rPr>
              <w:t>maxlength=‘3500’</w:t>
            </w:r>
          </w:p>
        </w:tc>
      </w:tr>
    </w:tbl>
    <w:p w:rsidR="0020676C" w:rsidRDefault="0020676C" w:rsidP="0025188B">
      <w:pPr>
        <w:tabs>
          <w:tab w:val="left" w:pos="720"/>
        </w:tabs>
        <w:rPr>
          <w:rFonts w:ascii="Arial" w:hAnsi="Arial" w:cs="Arial"/>
          <w:b/>
        </w:rPr>
      </w:pPr>
    </w:p>
    <w:p w:rsidR="0020676C" w:rsidRPr="00703D70" w:rsidRDefault="0020676C" w:rsidP="0025188B">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Elements of other thematic priorities added to the priority axis</w:t>
      </w:r>
    </w:p>
    <w:p w:rsidR="0020676C" w:rsidRPr="00703D70" w:rsidRDefault="0020676C" w:rsidP="0025188B">
      <w:pPr>
        <w:tabs>
          <w:tab w:val="left" w:pos="720"/>
        </w:tabs>
        <w:rPr>
          <w:rFonts w:ascii="Arial" w:hAnsi="Arial" w:cs="Arial"/>
        </w:rPr>
      </w:pPr>
      <w:r w:rsidRPr="00703D70">
        <w:rPr>
          <w:rFonts w:ascii="Arial" w:hAnsi="Arial" w:cs="Arial"/>
        </w:rPr>
        <w:t>(Reference: Article 35(1) of IPA II Implementing Regulation)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20676C" w:rsidRPr="00703D70" w:rsidTr="00BA3E2B">
        <w:trPr>
          <w:trHeight w:val="491"/>
        </w:trPr>
        <w:tc>
          <w:tcPr>
            <w:tcW w:w="9322" w:type="dxa"/>
          </w:tcPr>
          <w:p w:rsidR="0020676C" w:rsidRPr="00F95238" w:rsidRDefault="0020676C" w:rsidP="00F84492">
            <w:pPr>
              <w:rPr>
                <w:rFonts w:ascii="Arial" w:hAnsi="Arial" w:cs="Arial"/>
              </w:rPr>
            </w:pPr>
            <w:r w:rsidRPr="00F95238">
              <w:rPr>
                <w:rFonts w:ascii="Arial" w:hAnsi="Arial" w:cs="Arial"/>
              </w:rPr>
              <w:t>Not applicable</w:t>
            </w:r>
          </w:p>
        </w:tc>
      </w:tr>
    </w:tbl>
    <w:p w:rsidR="0020676C" w:rsidRPr="00703D70" w:rsidRDefault="0020676C" w:rsidP="0025188B">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Actions to be supported under the thematic priority (by thematic priority)</w:t>
      </w:r>
    </w:p>
    <w:p w:rsidR="0020676C" w:rsidRPr="00703D70" w:rsidRDefault="0020676C" w:rsidP="00491EA3">
      <w:pPr>
        <w:pStyle w:val="Heading4"/>
        <w:rPr>
          <w:rFonts w:ascii="Arial" w:hAnsi="Arial" w:cs="Arial"/>
        </w:rPr>
      </w:pPr>
      <w:r w:rsidRPr="00703D70">
        <w:rPr>
          <w:rFonts w:ascii="Arial" w:hAnsi="Arial" w:cs="Arial"/>
        </w:rPr>
        <w:t>A description of the type and examples of actions to be supported and their expected contribution to the specific objectives, including, where appropriate, identification of the main target groups, specific territories targeted and types of beneficiaries</w:t>
      </w:r>
    </w:p>
    <w:p w:rsidR="0020676C" w:rsidRPr="00703D70" w:rsidRDefault="0020676C" w:rsidP="0025188B">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087"/>
      </w:tblGrid>
      <w:tr w:rsidR="0020676C" w:rsidRPr="00703D70" w:rsidTr="0079732B">
        <w:trPr>
          <w:trHeight w:val="518"/>
        </w:trPr>
        <w:tc>
          <w:tcPr>
            <w:tcW w:w="2093" w:type="dxa"/>
          </w:tcPr>
          <w:p w:rsidR="0020676C" w:rsidRPr="0079732B" w:rsidRDefault="0020676C" w:rsidP="00F84492">
            <w:pPr>
              <w:rPr>
                <w:rFonts w:ascii="Arial" w:hAnsi="Arial" w:cs="Arial"/>
                <w:i/>
                <w:szCs w:val="22"/>
              </w:rPr>
            </w:pPr>
            <w:r w:rsidRPr="0079732B">
              <w:rPr>
                <w:rFonts w:ascii="Arial" w:hAnsi="Arial" w:cs="Arial"/>
                <w:i/>
                <w:sz w:val="22"/>
                <w:szCs w:val="22"/>
              </w:rPr>
              <w:t>Thematic Priority</w:t>
            </w:r>
          </w:p>
        </w:tc>
        <w:tc>
          <w:tcPr>
            <w:tcW w:w="7087" w:type="dxa"/>
          </w:tcPr>
          <w:p w:rsidR="0020676C" w:rsidRPr="0079732B" w:rsidRDefault="0020676C" w:rsidP="00477C0E">
            <w:pPr>
              <w:rPr>
                <w:rFonts w:ascii="Arial" w:hAnsi="Arial" w:cs="Arial"/>
                <w:szCs w:val="22"/>
              </w:rPr>
            </w:pPr>
            <w:r w:rsidRPr="0079732B">
              <w:rPr>
                <w:rFonts w:ascii="Arial" w:hAnsi="Arial" w:cs="Arial"/>
                <w:sz w:val="22"/>
                <w:szCs w:val="22"/>
              </w:rPr>
              <w:t>PA2 Environment, risk prevention and energy production</w:t>
            </w:r>
          </w:p>
        </w:tc>
      </w:tr>
      <w:tr w:rsidR="0020676C" w:rsidRPr="00703D70" w:rsidTr="0079732B">
        <w:trPr>
          <w:trHeight w:val="70"/>
        </w:trPr>
        <w:tc>
          <w:tcPr>
            <w:tcW w:w="9180" w:type="dxa"/>
            <w:gridSpan w:val="2"/>
          </w:tcPr>
          <w:p w:rsidR="0020676C" w:rsidRPr="00D1383B" w:rsidRDefault="0020676C" w:rsidP="0079732B">
            <w:pPr>
              <w:rPr>
                <w:rFonts w:ascii="Arial" w:hAnsi="Arial" w:cs="Arial"/>
                <w:szCs w:val="22"/>
              </w:rPr>
            </w:pPr>
            <w:r>
              <w:rPr>
                <w:rFonts w:ascii="Arial" w:hAnsi="Arial" w:cs="Arial"/>
                <w:sz w:val="22"/>
                <w:szCs w:val="22"/>
              </w:rPr>
              <w:lastRenderedPageBreak/>
              <w:t>The actions supported under Priority Axis 2 aim to improve environment protection by improving management systems for risk prevention, protecting biodiversity, ecosystems, NATURA 2000 and green infrastructure as well as by promoting innovative technologies for sustainable energy production thus</w:t>
            </w:r>
            <w:r w:rsidRPr="00D1383B">
              <w:rPr>
                <w:rFonts w:ascii="Arial" w:hAnsi="Arial" w:cs="Arial"/>
                <w:sz w:val="22"/>
                <w:szCs w:val="22"/>
              </w:rPr>
              <w:t xml:space="preserve"> improving energy efficiency.</w:t>
            </w:r>
          </w:p>
          <w:p w:rsidR="0020676C" w:rsidRDefault="0020676C" w:rsidP="0079732B">
            <w:pPr>
              <w:rPr>
                <w:rFonts w:ascii="Arial" w:hAnsi="Arial" w:cs="Arial"/>
                <w:szCs w:val="22"/>
              </w:rPr>
            </w:pPr>
            <w:r>
              <w:rPr>
                <w:rFonts w:ascii="Arial" w:hAnsi="Arial" w:cs="Arial"/>
                <w:sz w:val="22"/>
                <w:szCs w:val="22"/>
              </w:rPr>
              <w:t>In accordance to the specific objectives under Priority Axis 2, three sets of ctivities will be supported:</w:t>
            </w:r>
          </w:p>
          <w:p w:rsidR="0020676C" w:rsidRDefault="0020676C" w:rsidP="008959FA">
            <w:pPr>
              <w:pStyle w:val="ListParagraph"/>
              <w:numPr>
                <w:ilvl w:val="0"/>
                <w:numId w:val="46"/>
              </w:numPr>
              <w:rPr>
                <w:rFonts w:ascii="Arial" w:hAnsi="Arial" w:cs="Arial"/>
                <w:szCs w:val="22"/>
              </w:rPr>
            </w:pPr>
            <w:r>
              <w:rPr>
                <w:rFonts w:ascii="Arial" w:hAnsi="Arial" w:cs="Arial"/>
                <w:sz w:val="22"/>
                <w:szCs w:val="22"/>
              </w:rPr>
              <w:t xml:space="preserve">actions to enforce </w:t>
            </w:r>
            <w:r w:rsidRPr="00994B2A">
              <w:rPr>
                <w:rFonts w:ascii="Arial" w:hAnsi="Arial" w:cs="Arial"/>
                <w:sz w:val="22"/>
                <w:szCs w:val="22"/>
              </w:rPr>
              <w:t>management for prevention of floods, monitoring of water, soil, air quality, mined-areas and hot-spots</w:t>
            </w:r>
          </w:p>
          <w:p w:rsidR="0020676C" w:rsidRDefault="0020676C" w:rsidP="008959FA">
            <w:pPr>
              <w:pStyle w:val="ListParagraph"/>
              <w:numPr>
                <w:ilvl w:val="0"/>
                <w:numId w:val="46"/>
              </w:numPr>
              <w:rPr>
                <w:rFonts w:ascii="Arial" w:hAnsi="Arial" w:cs="Arial"/>
                <w:szCs w:val="22"/>
              </w:rPr>
            </w:pPr>
            <w:r>
              <w:rPr>
                <w:rFonts w:ascii="Arial" w:hAnsi="Arial" w:cs="Arial"/>
                <w:sz w:val="22"/>
                <w:szCs w:val="22"/>
              </w:rPr>
              <w:t xml:space="preserve">actions to increase </w:t>
            </w:r>
            <w:r w:rsidRPr="00994B2A">
              <w:rPr>
                <w:rFonts w:ascii="Arial" w:hAnsi="Arial" w:cs="Arial"/>
                <w:sz w:val="22"/>
                <w:szCs w:val="22"/>
              </w:rPr>
              <w:t>protection of biodiversity in the border area with special attention to endangered</w:t>
            </w:r>
            <w:r>
              <w:rPr>
                <w:rFonts w:ascii="Arial" w:hAnsi="Arial" w:cs="Arial"/>
                <w:sz w:val="22"/>
                <w:szCs w:val="22"/>
              </w:rPr>
              <w:t xml:space="preserve"> species and habitats</w:t>
            </w:r>
          </w:p>
          <w:p w:rsidR="0020676C" w:rsidRPr="00994B2A" w:rsidRDefault="0020676C" w:rsidP="008959FA">
            <w:pPr>
              <w:pStyle w:val="ListParagraph"/>
              <w:numPr>
                <w:ilvl w:val="0"/>
                <w:numId w:val="46"/>
              </w:numPr>
              <w:rPr>
                <w:rFonts w:ascii="Arial" w:hAnsi="Arial" w:cs="Arial"/>
                <w:szCs w:val="22"/>
              </w:rPr>
            </w:pPr>
            <w:r>
              <w:rPr>
                <w:rFonts w:ascii="Arial" w:hAnsi="Arial" w:cs="Arial"/>
                <w:sz w:val="22"/>
                <w:szCs w:val="22"/>
              </w:rPr>
              <w:t xml:space="preserve">actions to increase </w:t>
            </w:r>
            <w:r w:rsidRPr="00994B2A">
              <w:rPr>
                <w:rFonts w:ascii="Arial" w:hAnsi="Arial" w:cs="Arial"/>
                <w:sz w:val="22"/>
                <w:szCs w:val="22"/>
              </w:rPr>
              <w:t>capacities for usage of innovative technologies fo</w:t>
            </w:r>
            <w:r>
              <w:rPr>
                <w:rFonts w:ascii="Arial" w:hAnsi="Arial" w:cs="Arial"/>
                <w:sz w:val="22"/>
                <w:szCs w:val="22"/>
              </w:rPr>
              <w:t>r sustainable energy production</w:t>
            </w:r>
          </w:p>
          <w:p w:rsidR="0020676C" w:rsidRPr="00994B2A" w:rsidRDefault="0020676C" w:rsidP="00477C0E">
            <w:pPr>
              <w:rPr>
                <w:rFonts w:ascii="Arial" w:hAnsi="Arial" w:cs="Arial"/>
                <w:b/>
                <w:szCs w:val="22"/>
              </w:rPr>
            </w:pPr>
            <w:r w:rsidRPr="00994B2A">
              <w:rPr>
                <w:rFonts w:ascii="Arial" w:hAnsi="Arial" w:cs="Arial"/>
                <w:b/>
                <w:sz w:val="22"/>
                <w:szCs w:val="22"/>
              </w:rPr>
              <w:t xml:space="preserve">Actions to </w:t>
            </w:r>
            <w:r>
              <w:rPr>
                <w:rFonts w:ascii="Arial" w:hAnsi="Arial" w:cs="Arial"/>
                <w:b/>
                <w:sz w:val="22"/>
                <w:szCs w:val="22"/>
              </w:rPr>
              <w:t>e</w:t>
            </w:r>
            <w:r w:rsidRPr="00994B2A">
              <w:rPr>
                <w:rFonts w:ascii="Arial" w:hAnsi="Arial" w:cs="Arial"/>
                <w:b/>
                <w:sz w:val="22"/>
                <w:szCs w:val="22"/>
              </w:rPr>
              <w:t>nforce management for prevention of floods, monitoring of water, soil and air quality, and mined-areas and hot-spots.</w:t>
            </w:r>
          </w:p>
          <w:p w:rsidR="0020676C" w:rsidRPr="0079732B" w:rsidRDefault="0020676C" w:rsidP="00F84492">
            <w:pPr>
              <w:rPr>
                <w:rFonts w:ascii="Arial" w:hAnsi="Arial" w:cs="Arial"/>
                <w:szCs w:val="22"/>
              </w:rPr>
            </w:pPr>
            <w:r>
              <w:rPr>
                <w:rFonts w:ascii="Arial" w:hAnsi="Arial" w:cs="Arial"/>
                <w:sz w:val="22"/>
                <w:szCs w:val="22"/>
              </w:rPr>
              <w:t xml:space="preserve">Examples of actions within specific objective 2.1: </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Implementing joint actions for getting reliable information for improving quality of the groundwater and the rivers and implementing relevant water management measures.</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 xml:space="preserve">Creating joint monitoring and management systems for measurement of soil and air quality, environmental protection and water management. </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Joint awareness and information campaigns in relation to environment and emergency preparedness which focus on key areas of concern such as waste management, preservation of biodiversity and responses to flooding.</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Pilot and demonstration projects on innovative technologies in the field of enforcing management systems for risk prevention.</w:t>
            </w:r>
          </w:p>
          <w:p w:rsidR="0020676C" w:rsidRPr="0079732B" w:rsidRDefault="0020676C" w:rsidP="00477C0E">
            <w:pPr>
              <w:spacing w:after="0"/>
              <w:rPr>
                <w:rFonts w:ascii="Arial" w:hAnsi="Arial" w:cs="Arial"/>
                <w:szCs w:val="22"/>
              </w:rPr>
            </w:pPr>
          </w:p>
          <w:p w:rsidR="0020676C" w:rsidRPr="0079732B" w:rsidRDefault="0020676C" w:rsidP="00F84492">
            <w:pPr>
              <w:spacing w:after="0"/>
              <w:rPr>
                <w:rFonts w:ascii="Arial" w:hAnsi="Arial" w:cs="Arial"/>
                <w:b/>
                <w:szCs w:val="22"/>
              </w:rPr>
            </w:pPr>
            <w:r>
              <w:rPr>
                <w:rFonts w:ascii="Arial" w:hAnsi="Arial" w:cs="Arial"/>
                <w:b/>
                <w:sz w:val="22"/>
                <w:szCs w:val="22"/>
              </w:rPr>
              <w:t>Actions to increase</w:t>
            </w:r>
            <w:r w:rsidRPr="0079732B">
              <w:rPr>
                <w:rFonts w:ascii="Arial" w:hAnsi="Arial" w:cs="Arial"/>
                <w:b/>
                <w:sz w:val="22"/>
                <w:szCs w:val="22"/>
              </w:rPr>
              <w:t xml:space="preserve"> protection of biodiversity in the border area with special attention to key species and habitats.</w:t>
            </w:r>
          </w:p>
          <w:p w:rsidR="0020676C" w:rsidRPr="0079732B" w:rsidRDefault="0020676C" w:rsidP="00F84492">
            <w:pPr>
              <w:rPr>
                <w:rFonts w:ascii="Arial" w:hAnsi="Arial" w:cs="Arial"/>
                <w:szCs w:val="22"/>
              </w:rPr>
            </w:pPr>
            <w:r>
              <w:rPr>
                <w:rFonts w:ascii="Arial" w:hAnsi="Arial" w:cs="Arial"/>
                <w:sz w:val="22"/>
                <w:szCs w:val="22"/>
              </w:rPr>
              <w:t xml:space="preserve">Examples of actions within specific objective </w:t>
            </w:r>
            <w:r w:rsidRPr="0079732B">
              <w:rPr>
                <w:rFonts w:ascii="Arial" w:hAnsi="Arial" w:cs="Arial"/>
                <w:sz w:val="22"/>
                <w:szCs w:val="22"/>
              </w:rPr>
              <w:t>2.2</w:t>
            </w:r>
            <w:r>
              <w:rPr>
                <w:rFonts w:ascii="Arial" w:hAnsi="Arial" w:cs="Arial"/>
                <w:sz w:val="22"/>
                <w:szCs w:val="22"/>
              </w:rPr>
              <w:t xml:space="preserve">: </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Developing and implementing joint plans for protection of endangered species and protection and revitalisation of habitats.</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 xml:space="preserve">Joint valorisation and promotion of ecosystems and NATURA 2000 sites in border area </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Joint awareness rising, education and training in relation to nature protection.</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Cross-border cooperation between organisations involved in environmental protection and joint management of protected sites and nature</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Establishing and improving green infrastructure and ecosystem services</w:t>
            </w:r>
          </w:p>
          <w:p w:rsidR="0020676C" w:rsidRPr="0079732B" w:rsidRDefault="0020676C" w:rsidP="00477C0E">
            <w:pPr>
              <w:spacing w:after="0"/>
              <w:rPr>
                <w:rFonts w:ascii="Arial" w:hAnsi="Arial" w:cs="Arial"/>
                <w:szCs w:val="22"/>
              </w:rPr>
            </w:pPr>
          </w:p>
          <w:p w:rsidR="0020676C" w:rsidRPr="0079732B" w:rsidRDefault="0020676C" w:rsidP="00477C0E">
            <w:pPr>
              <w:spacing w:after="0"/>
              <w:rPr>
                <w:rFonts w:ascii="Arial" w:hAnsi="Arial" w:cs="Arial"/>
                <w:b/>
                <w:szCs w:val="22"/>
              </w:rPr>
            </w:pPr>
            <w:r>
              <w:rPr>
                <w:rFonts w:ascii="Arial" w:hAnsi="Arial" w:cs="Arial"/>
                <w:b/>
                <w:sz w:val="22"/>
                <w:szCs w:val="22"/>
              </w:rPr>
              <w:t>Actions to increase</w:t>
            </w:r>
            <w:r w:rsidRPr="0079732B">
              <w:rPr>
                <w:rFonts w:ascii="Arial" w:hAnsi="Arial" w:cs="Arial"/>
                <w:b/>
                <w:sz w:val="22"/>
                <w:szCs w:val="22"/>
              </w:rPr>
              <w:t xml:space="preserve"> capacities for usage of innovative technologies for sustainable energy production.</w:t>
            </w:r>
          </w:p>
          <w:p w:rsidR="0020676C" w:rsidRPr="0079732B" w:rsidRDefault="0020676C" w:rsidP="00477C0E">
            <w:pPr>
              <w:rPr>
                <w:rFonts w:ascii="Arial" w:hAnsi="Arial" w:cs="Arial"/>
                <w:szCs w:val="22"/>
              </w:rPr>
            </w:pPr>
            <w:r>
              <w:rPr>
                <w:rFonts w:ascii="Arial" w:hAnsi="Arial" w:cs="Arial"/>
                <w:sz w:val="22"/>
                <w:szCs w:val="22"/>
              </w:rPr>
              <w:t xml:space="preserve">Examples of actions within specific objective </w:t>
            </w:r>
            <w:r w:rsidRPr="0079732B">
              <w:rPr>
                <w:rFonts w:ascii="Arial" w:hAnsi="Arial" w:cs="Arial"/>
                <w:sz w:val="22"/>
                <w:szCs w:val="22"/>
              </w:rPr>
              <w:t>2.3:</w:t>
            </w:r>
          </w:p>
          <w:p w:rsidR="0020676C" w:rsidRPr="0079732B"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 xml:space="preserve">Awareness rising, </w:t>
            </w:r>
            <w:r>
              <w:rPr>
                <w:rFonts w:ascii="Arial" w:hAnsi="Arial" w:cs="Arial"/>
                <w:sz w:val="22"/>
                <w:szCs w:val="22"/>
              </w:rPr>
              <w:t xml:space="preserve">information campaigns, education, </w:t>
            </w:r>
            <w:r w:rsidRPr="0079732B">
              <w:rPr>
                <w:rFonts w:ascii="Arial" w:hAnsi="Arial" w:cs="Arial"/>
                <w:sz w:val="22"/>
                <w:szCs w:val="22"/>
              </w:rPr>
              <w:t xml:space="preserve">training </w:t>
            </w:r>
            <w:r>
              <w:rPr>
                <w:rFonts w:ascii="Arial" w:hAnsi="Arial" w:cs="Arial"/>
                <w:sz w:val="22"/>
                <w:szCs w:val="22"/>
              </w:rPr>
              <w:t xml:space="preserve">and capacity building </w:t>
            </w:r>
            <w:r w:rsidRPr="0079732B">
              <w:rPr>
                <w:rFonts w:ascii="Arial" w:hAnsi="Arial" w:cs="Arial"/>
                <w:sz w:val="22"/>
                <w:szCs w:val="22"/>
              </w:rPr>
              <w:t>on sustainable energy production</w:t>
            </w:r>
            <w:r>
              <w:rPr>
                <w:rFonts w:ascii="Arial" w:hAnsi="Arial" w:cs="Arial"/>
                <w:sz w:val="22"/>
                <w:szCs w:val="22"/>
              </w:rPr>
              <w:t>, utilisation of renewable energy resources</w:t>
            </w:r>
            <w:r w:rsidRPr="0079732B">
              <w:rPr>
                <w:rFonts w:ascii="Arial" w:hAnsi="Arial" w:cs="Arial"/>
                <w:sz w:val="22"/>
                <w:szCs w:val="22"/>
              </w:rPr>
              <w:t xml:space="preserve"> and energy efficiency.</w:t>
            </w:r>
          </w:p>
          <w:p w:rsidR="0020676C" w:rsidRPr="0079732B" w:rsidRDefault="0020676C" w:rsidP="008959FA">
            <w:pPr>
              <w:pStyle w:val="ListParagraph"/>
              <w:numPr>
                <w:ilvl w:val="0"/>
                <w:numId w:val="46"/>
              </w:numPr>
              <w:spacing w:after="120"/>
              <w:rPr>
                <w:rFonts w:ascii="Arial" w:hAnsi="Arial" w:cs="Arial"/>
                <w:szCs w:val="22"/>
              </w:rPr>
            </w:pPr>
            <w:r>
              <w:rPr>
                <w:rFonts w:ascii="Arial" w:hAnsi="Arial" w:cs="Arial"/>
                <w:sz w:val="22"/>
                <w:szCs w:val="22"/>
              </w:rPr>
              <w:lastRenderedPageBreak/>
              <w:t>Developing and implementing p</w:t>
            </w:r>
            <w:r w:rsidRPr="0079732B">
              <w:rPr>
                <w:rFonts w:ascii="Arial" w:hAnsi="Arial" w:cs="Arial"/>
                <w:sz w:val="22"/>
                <w:szCs w:val="22"/>
              </w:rPr>
              <w:t>ilot and demonstration projects on innovative technologies in the field of sustainable energy production and energy efficiency.</w:t>
            </w:r>
          </w:p>
          <w:p w:rsidR="0020676C" w:rsidRDefault="0020676C" w:rsidP="008959FA">
            <w:pPr>
              <w:pStyle w:val="ListParagraph"/>
              <w:numPr>
                <w:ilvl w:val="0"/>
                <w:numId w:val="46"/>
              </w:numPr>
              <w:spacing w:after="120"/>
              <w:rPr>
                <w:rFonts w:ascii="Arial" w:hAnsi="Arial" w:cs="Arial"/>
                <w:szCs w:val="22"/>
              </w:rPr>
            </w:pPr>
            <w:r w:rsidRPr="0079732B">
              <w:rPr>
                <w:rFonts w:ascii="Arial" w:hAnsi="Arial" w:cs="Arial"/>
                <w:sz w:val="22"/>
                <w:szCs w:val="22"/>
              </w:rPr>
              <w:t>Improving waste management in order to use it as a resource in production of renewable energy.</w:t>
            </w:r>
          </w:p>
          <w:p w:rsidR="0020676C" w:rsidRDefault="0020676C" w:rsidP="008959FA">
            <w:pPr>
              <w:pStyle w:val="ListParagraph"/>
              <w:numPr>
                <w:ilvl w:val="0"/>
                <w:numId w:val="46"/>
              </w:numPr>
              <w:spacing w:after="120"/>
              <w:rPr>
                <w:rFonts w:ascii="Arial" w:hAnsi="Arial" w:cs="Arial"/>
                <w:szCs w:val="22"/>
              </w:rPr>
            </w:pPr>
            <w:r>
              <w:rPr>
                <w:rFonts w:ascii="Arial" w:hAnsi="Arial" w:cs="Arial"/>
                <w:sz w:val="22"/>
                <w:szCs w:val="22"/>
              </w:rPr>
              <w:t>Investing in joint infrastructure on sustainable energy production and energy efficiency</w:t>
            </w:r>
          </w:p>
          <w:p w:rsidR="0020676C" w:rsidRPr="0079732B" w:rsidRDefault="0020676C" w:rsidP="008959FA">
            <w:pPr>
              <w:pStyle w:val="ListParagraph"/>
              <w:numPr>
                <w:ilvl w:val="0"/>
                <w:numId w:val="46"/>
              </w:numPr>
              <w:spacing w:after="120"/>
              <w:rPr>
                <w:rFonts w:ascii="Arial" w:hAnsi="Arial" w:cs="Arial"/>
                <w:szCs w:val="22"/>
              </w:rPr>
            </w:pPr>
            <w:r w:rsidRPr="00BA2F64">
              <w:rPr>
                <w:rFonts w:ascii="Arial" w:hAnsi="Arial" w:cs="Arial"/>
                <w:sz w:val="22"/>
                <w:szCs w:val="22"/>
              </w:rPr>
              <w:t>Joint incentives in order to improve legal framework in the area of renewable energy resources and energy efficiency (e.g. analyses, comparisons, recommendati</w:t>
            </w:r>
            <w:r>
              <w:rPr>
                <w:rFonts w:ascii="Arial" w:hAnsi="Arial" w:cs="Arial"/>
                <w:sz w:val="22"/>
                <w:szCs w:val="22"/>
              </w:rPr>
              <w:t>on, local/regional action plans, etc</w:t>
            </w:r>
            <w:r w:rsidRPr="00BA2F64">
              <w:rPr>
                <w:rFonts w:ascii="Arial" w:hAnsi="Arial" w:cs="Arial"/>
                <w:sz w:val="22"/>
                <w:szCs w:val="22"/>
              </w:rPr>
              <w:t>).</w:t>
            </w:r>
          </w:p>
          <w:p w:rsidR="0020676C" w:rsidRDefault="0020676C" w:rsidP="003434C6">
            <w:pPr>
              <w:spacing w:after="0"/>
              <w:rPr>
                <w:rFonts w:ascii="Arial" w:hAnsi="Arial" w:cs="Arial"/>
                <w:szCs w:val="22"/>
              </w:rPr>
            </w:pPr>
          </w:p>
          <w:p w:rsidR="0020676C" w:rsidRPr="001E5830" w:rsidRDefault="0020676C" w:rsidP="003434C6">
            <w:pPr>
              <w:spacing w:after="0" w:line="280" w:lineRule="atLeast"/>
              <w:contextualSpacing/>
              <w:rPr>
                <w:rFonts w:ascii="Arial" w:hAnsi="Arial" w:cs="Arial"/>
                <w:b/>
                <w:i/>
                <w:szCs w:val="22"/>
              </w:rPr>
            </w:pPr>
            <w:r w:rsidRPr="001E5830">
              <w:rPr>
                <w:rFonts w:ascii="Arial" w:hAnsi="Arial" w:cs="Arial"/>
                <w:b/>
                <w:i/>
                <w:sz w:val="22"/>
                <w:szCs w:val="22"/>
              </w:rPr>
              <w:t>Main target groups and types of beneficiaries</w:t>
            </w:r>
          </w:p>
          <w:p w:rsidR="0020676C" w:rsidRPr="003434C6" w:rsidRDefault="0020676C" w:rsidP="003434C6">
            <w:pPr>
              <w:spacing w:after="0" w:line="280" w:lineRule="atLeast"/>
              <w:contextualSpacing/>
              <w:rPr>
                <w:rFonts w:ascii="Arial" w:hAnsi="Arial" w:cs="Arial"/>
                <w:szCs w:val="22"/>
              </w:rPr>
            </w:pPr>
          </w:p>
          <w:p w:rsidR="0020676C" w:rsidRPr="003434C6" w:rsidRDefault="0020676C" w:rsidP="003434C6">
            <w:pPr>
              <w:spacing w:after="0" w:line="280" w:lineRule="atLeast"/>
              <w:contextualSpacing/>
              <w:rPr>
                <w:rFonts w:ascii="Arial" w:hAnsi="Arial" w:cs="Arial"/>
                <w:szCs w:val="22"/>
              </w:rPr>
            </w:pPr>
            <w:r w:rsidRPr="003434C6">
              <w:rPr>
                <w:rFonts w:ascii="Arial" w:hAnsi="Arial" w:cs="Arial"/>
                <w:sz w:val="22"/>
                <w:szCs w:val="22"/>
              </w:rPr>
              <w:t>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environment and risk prevention as well as all population groups which are affected by the issue.</w:t>
            </w:r>
          </w:p>
          <w:p w:rsidR="0020676C" w:rsidRDefault="0020676C" w:rsidP="003434C6">
            <w:pPr>
              <w:spacing w:after="0" w:line="280" w:lineRule="atLeast"/>
              <w:contextualSpacing/>
              <w:rPr>
                <w:rFonts w:ascii="Arial" w:hAnsi="Arial" w:cs="Arial"/>
                <w:szCs w:val="22"/>
              </w:rPr>
            </w:pPr>
            <w:r w:rsidRPr="003434C6">
              <w:rPr>
                <w:rFonts w:ascii="Arial" w:hAnsi="Arial" w:cs="Arial"/>
                <w:sz w:val="22"/>
                <w:szCs w:val="22"/>
              </w:rPr>
              <w:t xml:space="preserve">Beneficiaries to be understood as project partners benefitting from programme funds and implementing activities within the operation are all legal personalities that can contribute to improving in the area of natural resources, management systems for risk prevention, energy production and energy efficiency throughout the programme area. They comprise amongst others: NGO’s, public </w:t>
            </w:r>
            <w:r>
              <w:rPr>
                <w:rFonts w:ascii="Arial" w:hAnsi="Arial" w:cs="Arial"/>
                <w:sz w:val="22"/>
                <w:szCs w:val="22"/>
              </w:rPr>
              <w:t xml:space="preserve">utility </w:t>
            </w:r>
            <w:r w:rsidRPr="003434C6">
              <w:rPr>
                <w:rFonts w:ascii="Arial" w:hAnsi="Arial" w:cs="Arial"/>
                <w:sz w:val="22"/>
                <w:szCs w:val="22"/>
              </w:rPr>
              <w:t xml:space="preserve">companies (e.g. water management companies, public electrical companies, etc.), public energy agencies, public institutions (e.g. institutes and other research organisations, development agencies national/regional/local institutions responsible for environment and nature, etc.), educational </w:t>
            </w:r>
            <w:r>
              <w:rPr>
                <w:rFonts w:ascii="Arial" w:hAnsi="Arial" w:cs="Arial"/>
                <w:sz w:val="22"/>
                <w:szCs w:val="22"/>
              </w:rPr>
              <w:t xml:space="preserve">and research </w:t>
            </w:r>
            <w:r w:rsidRPr="003434C6">
              <w:rPr>
                <w:rFonts w:ascii="Arial" w:hAnsi="Arial" w:cs="Arial"/>
                <w:sz w:val="22"/>
                <w:szCs w:val="22"/>
              </w:rPr>
              <w:t>institutions (for example</w:t>
            </w:r>
            <w:r>
              <w:rPr>
                <w:rFonts w:ascii="Arial" w:hAnsi="Arial" w:cs="Arial"/>
                <w:sz w:val="22"/>
                <w:szCs w:val="22"/>
              </w:rPr>
              <w:t>,</w:t>
            </w:r>
            <w:r w:rsidRPr="003434C6">
              <w:rPr>
                <w:rFonts w:ascii="Arial" w:hAnsi="Arial" w:cs="Arial"/>
                <w:sz w:val="22"/>
                <w:szCs w:val="22"/>
              </w:rPr>
              <w:t xml:space="preserve"> universities, faculties, open universities, adult education institutions, primary and secondary schools etc.), local and regional authorities, b</w:t>
            </w:r>
            <w:r>
              <w:rPr>
                <w:rFonts w:ascii="Arial" w:hAnsi="Arial" w:cs="Arial"/>
                <w:sz w:val="22"/>
                <w:szCs w:val="22"/>
              </w:rPr>
              <w:t>usiness support</w:t>
            </w:r>
            <w:r w:rsidRPr="003434C6">
              <w:rPr>
                <w:rFonts w:ascii="Arial" w:hAnsi="Arial" w:cs="Arial"/>
                <w:sz w:val="22"/>
                <w:szCs w:val="22"/>
              </w:rPr>
              <w:t xml:space="preserve"> institutions, etc.</w:t>
            </w:r>
          </w:p>
          <w:p w:rsidR="0020676C" w:rsidRPr="001E5830" w:rsidRDefault="0020676C" w:rsidP="003434C6">
            <w:pPr>
              <w:spacing w:after="0" w:line="280" w:lineRule="atLeast"/>
              <w:contextualSpacing/>
              <w:rPr>
                <w:rFonts w:ascii="Arial" w:hAnsi="Arial" w:cs="Arial"/>
                <w:b/>
                <w:i/>
                <w:szCs w:val="22"/>
              </w:rPr>
            </w:pPr>
          </w:p>
          <w:p w:rsidR="0020676C" w:rsidRPr="001E5830" w:rsidRDefault="0020676C" w:rsidP="003434C6">
            <w:pPr>
              <w:spacing w:after="0" w:line="280" w:lineRule="atLeast"/>
              <w:contextualSpacing/>
              <w:rPr>
                <w:rFonts w:ascii="Arial" w:hAnsi="Arial" w:cs="Arial"/>
                <w:b/>
                <w:i/>
                <w:szCs w:val="22"/>
              </w:rPr>
            </w:pPr>
            <w:r w:rsidRPr="001E5830">
              <w:rPr>
                <w:rFonts w:ascii="Arial" w:hAnsi="Arial" w:cs="Arial"/>
                <w:b/>
                <w:i/>
                <w:sz w:val="22"/>
                <w:szCs w:val="22"/>
              </w:rPr>
              <w:t>Specific territories targeted</w:t>
            </w:r>
          </w:p>
          <w:p w:rsidR="0020676C" w:rsidRPr="003434C6" w:rsidRDefault="0020676C" w:rsidP="003434C6">
            <w:pPr>
              <w:spacing w:after="0" w:line="280" w:lineRule="atLeast"/>
              <w:contextualSpacing/>
              <w:rPr>
                <w:rFonts w:ascii="Arial" w:hAnsi="Arial" w:cs="Arial"/>
                <w:szCs w:val="22"/>
              </w:rPr>
            </w:pPr>
            <w:r w:rsidRPr="003434C6">
              <w:rPr>
                <w:rFonts w:ascii="Arial" w:hAnsi="Arial" w:cs="Arial"/>
                <w:sz w:val="22"/>
                <w:szCs w:val="22"/>
              </w:rPr>
              <w:t>Taking into account that common potentials and challenges have been identified throughout the whole programme area, no specific territories will be targete</w:t>
            </w:r>
            <w:r>
              <w:rPr>
                <w:rFonts w:ascii="Arial" w:hAnsi="Arial" w:cs="Arial"/>
                <w:sz w:val="22"/>
                <w:szCs w:val="22"/>
              </w:rPr>
              <w:t>d under the Priority axi</w:t>
            </w:r>
            <w:r w:rsidRPr="003434C6">
              <w:rPr>
                <w:rFonts w:ascii="Arial" w:hAnsi="Arial" w:cs="Arial"/>
                <w:sz w:val="22"/>
                <w:szCs w:val="22"/>
              </w:rPr>
              <w:t xml:space="preserve">s 2. </w:t>
            </w:r>
          </w:p>
          <w:p w:rsidR="0020676C" w:rsidRPr="003434C6" w:rsidRDefault="0020676C" w:rsidP="003434C6">
            <w:pPr>
              <w:spacing w:after="0"/>
              <w:rPr>
                <w:rFonts w:ascii="Arial" w:hAnsi="Arial" w:cs="Arial"/>
                <w:szCs w:val="22"/>
              </w:rPr>
            </w:pPr>
            <w:r w:rsidRPr="003434C6">
              <w:rPr>
                <w:rFonts w:ascii="Arial" w:hAnsi="Arial" w:cs="Arial"/>
                <w:sz w:val="22"/>
                <w:szCs w:val="22"/>
              </w:rPr>
              <w:t>Therefore, the supported actions can be implemented throughout the whole programme area.</w:t>
            </w:r>
          </w:p>
          <w:p w:rsidR="0020676C" w:rsidRDefault="0020676C" w:rsidP="0079732B">
            <w:pPr>
              <w:pStyle w:val="ListParagraph"/>
              <w:spacing w:after="0"/>
              <w:ind w:left="360"/>
              <w:rPr>
                <w:rFonts w:ascii="Arial" w:hAnsi="Arial" w:cs="Arial"/>
                <w:szCs w:val="24"/>
              </w:rPr>
            </w:pPr>
          </w:p>
          <w:p w:rsidR="0020676C" w:rsidRPr="0079732B" w:rsidRDefault="0020676C" w:rsidP="0079732B">
            <w:pPr>
              <w:spacing w:after="0"/>
              <w:rPr>
                <w:rFonts w:ascii="Arial" w:hAnsi="Arial" w:cs="Arial"/>
                <w:szCs w:val="24"/>
              </w:rPr>
            </w:pPr>
            <w:r w:rsidRPr="00703D70">
              <w:rPr>
                <w:rFonts w:ascii="Arial" w:hAnsi="Arial" w:cs="Arial"/>
                <w:i/>
                <w:color w:val="8DB3E2"/>
                <w:sz w:val="18"/>
                <w:szCs w:val="18"/>
              </w:rPr>
              <w:t>maxlength=‘14000’</w:t>
            </w:r>
          </w:p>
        </w:tc>
      </w:tr>
    </w:tbl>
    <w:p w:rsidR="0020676C" w:rsidRPr="00703D70" w:rsidRDefault="0020676C" w:rsidP="00491EA3">
      <w:pPr>
        <w:rPr>
          <w:rFonts w:ascii="Arial" w:hAnsi="Arial" w:cs="Arial"/>
        </w:rPr>
      </w:pPr>
    </w:p>
    <w:p w:rsidR="0020676C" w:rsidRPr="00703D70" w:rsidRDefault="0020676C" w:rsidP="00491EA3">
      <w:pPr>
        <w:pStyle w:val="Heading4"/>
        <w:rPr>
          <w:rFonts w:ascii="Arial" w:hAnsi="Arial" w:cs="Arial"/>
        </w:rPr>
      </w:pPr>
      <w:r w:rsidRPr="00703D70">
        <w:rPr>
          <w:rFonts w:ascii="Arial" w:hAnsi="Arial" w:cs="Arial"/>
        </w:rPr>
        <w:t xml:space="preserve">Guiding principles for the selection of operations </w:t>
      </w:r>
    </w:p>
    <w:p w:rsidR="0020676C" w:rsidRPr="00703D70" w:rsidRDefault="0020676C" w:rsidP="0025188B">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20676C" w:rsidRPr="00703D70" w:rsidTr="00BA4A65">
        <w:trPr>
          <w:trHeight w:val="518"/>
        </w:trPr>
        <w:tc>
          <w:tcPr>
            <w:tcW w:w="2093" w:type="dxa"/>
          </w:tcPr>
          <w:p w:rsidR="0020676C" w:rsidRPr="00BA4A65" w:rsidRDefault="0020676C" w:rsidP="00F84492">
            <w:pPr>
              <w:rPr>
                <w:rFonts w:ascii="Arial" w:hAnsi="Arial" w:cs="Arial"/>
                <w:i/>
                <w:szCs w:val="22"/>
              </w:rPr>
            </w:pPr>
            <w:r w:rsidRPr="00BA4A65">
              <w:rPr>
                <w:rFonts w:ascii="Arial" w:hAnsi="Arial" w:cs="Arial"/>
                <w:i/>
                <w:sz w:val="22"/>
                <w:szCs w:val="22"/>
              </w:rPr>
              <w:t>Thematic priority</w:t>
            </w:r>
          </w:p>
        </w:tc>
        <w:tc>
          <w:tcPr>
            <w:tcW w:w="7087" w:type="dxa"/>
          </w:tcPr>
          <w:p w:rsidR="0020676C" w:rsidRPr="00BA4A65" w:rsidRDefault="0020676C" w:rsidP="00F84492">
            <w:pPr>
              <w:rPr>
                <w:rFonts w:ascii="Arial" w:hAnsi="Arial" w:cs="Arial"/>
                <w:szCs w:val="22"/>
              </w:rPr>
            </w:pPr>
            <w:r w:rsidRPr="00BA4A65">
              <w:rPr>
                <w:rFonts w:ascii="Arial" w:hAnsi="Arial" w:cs="Arial"/>
                <w:sz w:val="22"/>
                <w:szCs w:val="22"/>
              </w:rPr>
              <w:t>PA2 Environment, risk prevention and energy production</w:t>
            </w:r>
          </w:p>
        </w:tc>
      </w:tr>
      <w:tr w:rsidR="0020676C" w:rsidRPr="00703D70" w:rsidTr="00BA4A65">
        <w:trPr>
          <w:trHeight w:val="1088"/>
        </w:trPr>
        <w:tc>
          <w:tcPr>
            <w:tcW w:w="9180" w:type="dxa"/>
            <w:gridSpan w:val="2"/>
          </w:tcPr>
          <w:p w:rsidR="0020676C" w:rsidRPr="0072296A" w:rsidRDefault="0020676C" w:rsidP="0072296A">
            <w:pPr>
              <w:spacing w:before="60" w:after="60"/>
              <w:rPr>
                <w:rFonts w:ascii="Arial" w:hAnsi="Arial" w:cs="Arial"/>
                <w:szCs w:val="24"/>
              </w:rPr>
            </w:pPr>
            <w:r>
              <w:rPr>
                <w:rFonts w:ascii="Arial" w:hAnsi="Arial" w:cs="Arial"/>
                <w:szCs w:val="24"/>
              </w:rPr>
              <w:t>The selection of operations will be carried out following the guiding principles and the methodological framework as outlined in Section 2.2.5.2. referring to Priority Axis 1.</w:t>
            </w:r>
          </w:p>
        </w:tc>
      </w:tr>
    </w:tbl>
    <w:p w:rsidR="0020676C" w:rsidRPr="00703D70" w:rsidRDefault="0020676C" w:rsidP="0025188B">
      <w:pPr>
        <w:tabs>
          <w:tab w:val="left" w:pos="2302"/>
        </w:tabs>
        <w:spacing w:after="240"/>
        <w:rPr>
          <w:rFonts w:ascii="Arial" w:hAnsi="Arial" w:cs="Arial"/>
          <w:szCs w:val="24"/>
        </w:rPr>
      </w:pPr>
    </w:p>
    <w:p w:rsidR="0020676C" w:rsidRPr="00703D70" w:rsidRDefault="0020676C" w:rsidP="00491EA3">
      <w:pPr>
        <w:pStyle w:val="Heading4"/>
        <w:rPr>
          <w:rFonts w:ascii="Arial" w:hAnsi="Arial" w:cs="Arial"/>
        </w:rPr>
      </w:pPr>
      <w:r w:rsidRPr="00703D70">
        <w:rPr>
          <w:rFonts w:ascii="Arial" w:hAnsi="Arial" w:cs="Arial"/>
        </w:rPr>
        <w:lastRenderedPageBreak/>
        <w:t xml:space="preserve">Planned use of financial instruments </w:t>
      </w:r>
      <w:r w:rsidRPr="00703D70">
        <w:rPr>
          <w:rFonts w:ascii="Arial" w:hAnsi="Arial" w:cs="Arial"/>
          <w:b w:val="0"/>
        </w:rPr>
        <w:t xml:space="preserve">(where appropriate) </w:t>
      </w:r>
    </w:p>
    <w:p w:rsidR="0020676C" w:rsidRPr="00703D70" w:rsidRDefault="0020676C" w:rsidP="0025188B">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5949"/>
      </w:tblGrid>
      <w:tr w:rsidR="0020676C" w:rsidRPr="00703D70" w:rsidTr="00F10B83">
        <w:trPr>
          <w:trHeight w:val="518"/>
        </w:trPr>
        <w:tc>
          <w:tcPr>
            <w:tcW w:w="3231" w:type="dxa"/>
          </w:tcPr>
          <w:p w:rsidR="0020676C" w:rsidRPr="00703D70" w:rsidRDefault="0020676C" w:rsidP="00F84492">
            <w:pPr>
              <w:rPr>
                <w:rFonts w:ascii="Arial" w:hAnsi="Arial" w:cs="Arial"/>
                <w:i/>
                <w:szCs w:val="24"/>
              </w:rPr>
            </w:pPr>
            <w:r w:rsidRPr="00703D70">
              <w:rPr>
                <w:rFonts w:ascii="Arial" w:hAnsi="Arial" w:cs="Arial"/>
                <w:i/>
                <w:szCs w:val="24"/>
              </w:rPr>
              <w:t>Thematic priority</w:t>
            </w:r>
          </w:p>
        </w:tc>
        <w:tc>
          <w:tcPr>
            <w:tcW w:w="5949" w:type="dxa"/>
          </w:tcPr>
          <w:p w:rsidR="0020676C" w:rsidRPr="00703D70" w:rsidRDefault="0020676C" w:rsidP="00F84492">
            <w:pPr>
              <w:rPr>
                <w:rFonts w:ascii="Arial" w:hAnsi="Arial" w:cs="Arial"/>
                <w:szCs w:val="24"/>
              </w:rPr>
            </w:pPr>
            <w:r w:rsidRPr="00703D70">
              <w:rPr>
                <w:rFonts w:ascii="Arial" w:hAnsi="Arial" w:cs="Arial"/>
                <w:szCs w:val="24"/>
              </w:rPr>
              <w:t>PA2</w:t>
            </w:r>
          </w:p>
        </w:tc>
      </w:tr>
      <w:tr w:rsidR="0020676C" w:rsidRPr="00703D70" w:rsidTr="00F10B83">
        <w:trPr>
          <w:trHeight w:val="375"/>
        </w:trPr>
        <w:tc>
          <w:tcPr>
            <w:tcW w:w="3231" w:type="dxa"/>
          </w:tcPr>
          <w:p w:rsidR="0020676C" w:rsidRPr="00703D70" w:rsidRDefault="0020676C" w:rsidP="00F84492">
            <w:pPr>
              <w:rPr>
                <w:rFonts w:ascii="Arial" w:hAnsi="Arial" w:cs="Arial"/>
                <w:i/>
                <w:szCs w:val="24"/>
              </w:rPr>
            </w:pPr>
            <w:r w:rsidRPr="00703D70">
              <w:rPr>
                <w:rFonts w:ascii="Arial" w:hAnsi="Arial" w:cs="Arial"/>
                <w:i/>
                <w:szCs w:val="24"/>
              </w:rPr>
              <w:t>Planned use of financial instruments</w:t>
            </w:r>
          </w:p>
        </w:tc>
        <w:tc>
          <w:tcPr>
            <w:tcW w:w="5949" w:type="dxa"/>
          </w:tcPr>
          <w:p w:rsidR="0020676C" w:rsidRPr="00703D70" w:rsidRDefault="0020676C" w:rsidP="00F84492">
            <w:pPr>
              <w:rPr>
                <w:rFonts w:ascii="Arial" w:hAnsi="Arial" w:cs="Arial"/>
                <w:szCs w:val="24"/>
              </w:rPr>
            </w:pPr>
            <w:r>
              <w:rPr>
                <w:rFonts w:ascii="Arial" w:hAnsi="Arial" w:cs="Arial"/>
                <w:szCs w:val="24"/>
              </w:rPr>
              <w:t>Not applicable</w:t>
            </w:r>
          </w:p>
        </w:tc>
      </w:tr>
      <w:tr w:rsidR="0020676C" w:rsidRPr="00703D70" w:rsidTr="00F10B83">
        <w:trPr>
          <w:trHeight w:val="70"/>
        </w:trPr>
        <w:tc>
          <w:tcPr>
            <w:tcW w:w="9180" w:type="dxa"/>
            <w:gridSpan w:val="2"/>
          </w:tcPr>
          <w:p w:rsidR="0020676C" w:rsidRPr="00703D70" w:rsidRDefault="0020676C" w:rsidP="00F84492">
            <w:pPr>
              <w:rPr>
                <w:rFonts w:ascii="Arial" w:hAnsi="Arial" w:cs="Arial"/>
                <w:szCs w:val="24"/>
              </w:rPr>
            </w:pPr>
            <w:r>
              <w:rPr>
                <w:rFonts w:ascii="Arial" w:hAnsi="Arial" w:cs="Arial"/>
                <w:szCs w:val="24"/>
              </w:rPr>
              <w:t>Not applicable</w:t>
            </w:r>
          </w:p>
        </w:tc>
      </w:tr>
    </w:tbl>
    <w:p w:rsidR="0020676C" w:rsidRPr="00703D70" w:rsidRDefault="0020676C" w:rsidP="0025188B">
      <w:pPr>
        <w:rPr>
          <w:rFonts w:ascii="Arial" w:hAnsi="Arial" w:cs="Arial"/>
        </w:rPr>
      </w:pPr>
    </w:p>
    <w:p w:rsidR="0020676C" w:rsidRPr="00703D70" w:rsidRDefault="0020676C" w:rsidP="0025188B">
      <w:pPr>
        <w:rPr>
          <w:rFonts w:ascii="Arial" w:hAnsi="Arial" w:cs="Arial"/>
        </w:rPr>
        <w:sectPr w:rsidR="0020676C" w:rsidRPr="00703D70" w:rsidSect="00EA380D">
          <w:headerReference w:type="default" r:id="rId18"/>
          <w:headerReference w:type="first" r:id="rId19"/>
          <w:footerReference w:type="first" r:id="rId20"/>
          <w:pgSz w:w="11906" w:h="16838"/>
          <w:pgMar w:top="1021" w:right="1418" w:bottom="1021" w:left="1418" w:header="601" w:footer="476"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 xml:space="preserve">Common and programme specific indicators </w:t>
      </w:r>
    </w:p>
    <w:p w:rsidR="0020676C" w:rsidRPr="00703D70" w:rsidRDefault="0020676C" w:rsidP="0025188B">
      <w:pPr>
        <w:rPr>
          <w:rFonts w:ascii="Arial" w:hAnsi="Arial" w:cs="Arial"/>
        </w:rPr>
      </w:pPr>
      <w:r w:rsidRPr="00703D70">
        <w:rPr>
          <w:rFonts w:ascii="Arial" w:hAnsi="Arial" w:cs="Arial"/>
        </w:rPr>
        <w:t>(Reference: point (b)(ii) and (b)(iv) of Article 8(2) of Regulation (EU) No 1299/2013 and Article 2(2) of IPA II Implementing Regulation)</w:t>
      </w:r>
    </w:p>
    <w:p w:rsidR="0020676C" w:rsidRPr="00703D70" w:rsidRDefault="0020676C" w:rsidP="00491EA3">
      <w:pPr>
        <w:pStyle w:val="Heading4"/>
        <w:rPr>
          <w:rFonts w:ascii="Arial" w:hAnsi="Arial" w:cs="Arial"/>
        </w:rPr>
      </w:pPr>
      <w:r w:rsidRPr="00703D70">
        <w:rPr>
          <w:rFonts w:ascii="Arial" w:hAnsi="Arial" w:cs="Arial"/>
        </w:rPr>
        <w:t>Priority axis result indicators (programme specific)</w:t>
      </w:r>
    </w:p>
    <w:p w:rsidR="0020676C" w:rsidRDefault="0020676C" w:rsidP="0025188B">
      <w:pPr>
        <w:rPr>
          <w:rFonts w:ascii="Arial" w:hAnsi="Arial" w:cs="Arial"/>
        </w:rPr>
      </w:pPr>
      <w:r w:rsidRPr="00703D70">
        <w:rPr>
          <w:rFonts w:ascii="Arial" w:hAnsi="Arial" w:cs="Arial"/>
          <w:b/>
        </w:rPr>
        <w:t>Table 3: Programme specific result indicators</w:t>
      </w:r>
      <w:r w:rsidRPr="00703D70">
        <w:rPr>
          <w:rFonts w:ascii="Arial" w:hAnsi="Arial" w:cs="Arial"/>
        </w:rPr>
        <w:t xml:space="preserve"> </w:t>
      </w:r>
    </w:p>
    <w:p w:rsidR="0020676C" w:rsidRPr="00703D70" w:rsidRDefault="0020676C" w:rsidP="0025188B">
      <w:pPr>
        <w:rPr>
          <w:rFonts w:ascii="Arial" w:hAnsi="Arial" w:cs="Arial"/>
        </w:rPr>
      </w:pP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5"/>
        <w:gridCol w:w="1557"/>
        <w:gridCol w:w="1705"/>
        <w:gridCol w:w="977"/>
        <w:gridCol w:w="2122"/>
        <w:gridCol w:w="1717"/>
        <w:gridCol w:w="1842"/>
      </w:tblGrid>
      <w:tr w:rsidR="0020676C" w:rsidRPr="00703D70" w:rsidTr="001E7B98">
        <w:trPr>
          <w:trHeight w:val="531"/>
        </w:trPr>
        <w:tc>
          <w:tcPr>
            <w:tcW w:w="286"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ID</w:t>
            </w:r>
          </w:p>
        </w:tc>
        <w:tc>
          <w:tcPr>
            <w:tcW w:w="1241"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 xml:space="preserve">Indicator </w:t>
            </w:r>
          </w:p>
        </w:tc>
        <w:tc>
          <w:tcPr>
            <w:tcW w:w="545" w:type="pct"/>
          </w:tcPr>
          <w:p w:rsidR="0020676C" w:rsidRPr="00703D70" w:rsidRDefault="0020676C" w:rsidP="00F84492">
            <w:pPr>
              <w:snapToGrid w:val="0"/>
              <w:rPr>
                <w:rFonts w:ascii="Arial" w:hAnsi="Arial" w:cs="Arial"/>
                <w:b/>
                <w:sz w:val="18"/>
                <w:szCs w:val="18"/>
              </w:rPr>
            </w:pPr>
            <w:r w:rsidRPr="00703D70">
              <w:rPr>
                <w:rFonts w:ascii="Arial" w:hAnsi="Arial" w:cs="Arial"/>
                <w:b/>
                <w:sz w:val="18"/>
                <w:szCs w:val="18"/>
              </w:rPr>
              <w:t>Measurement unit</w:t>
            </w:r>
          </w:p>
        </w:tc>
        <w:tc>
          <w:tcPr>
            <w:tcW w:w="597"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 xml:space="preserve">Baseline value </w:t>
            </w:r>
          </w:p>
        </w:tc>
        <w:tc>
          <w:tcPr>
            <w:tcW w:w="342" w:type="pct"/>
          </w:tcPr>
          <w:p w:rsidR="0020676C" w:rsidRPr="00703D70" w:rsidRDefault="0020676C" w:rsidP="00F84492">
            <w:pPr>
              <w:snapToGrid w:val="0"/>
              <w:rPr>
                <w:rFonts w:ascii="Arial" w:hAnsi="Arial" w:cs="Arial"/>
                <w:b/>
                <w:sz w:val="18"/>
                <w:szCs w:val="18"/>
              </w:rPr>
            </w:pPr>
            <w:r w:rsidRPr="00703D70">
              <w:rPr>
                <w:rFonts w:ascii="Arial" w:hAnsi="Arial" w:cs="Arial"/>
                <w:b/>
                <w:sz w:val="18"/>
                <w:szCs w:val="18"/>
              </w:rPr>
              <w:t>Baseline year</w:t>
            </w:r>
          </w:p>
        </w:tc>
        <w:tc>
          <w:tcPr>
            <w:tcW w:w="743"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Target value (2023)</w:t>
            </w:r>
            <w:r w:rsidRPr="00703D70">
              <w:rPr>
                <w:rStyle w:val="FootnoteReference"/>
                <w:rFonts w:ascii="Arial" w:hAnsi="Arial" w:cs="Arial"/>
                <w:b/>
                <w:sz w:val="18"/>
                <w:szCs w:val="18"/>
              </w:rPr>
              <w:footnoteReference w:id="2"/>
            </w:r>
            <w:r w:rsidRPr="00703D70">
              <w:rPr>
                <w:rFonts w:ascii="Arial" w:hAnsi="Arial" w:cs="Arial"/>
                <w:b/>
                <w:sz w:val="18"/>
                <w:szCs w:val="18"/>
              </w:rPr>
              <w:t xml:space="preserve"> </w:t>
            </w:r>
          </w:p>
        </w:tc>
        <w:tc>
          <w:tcPr>
            <w:tcW w:w="601"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Source of data</w:t>
            </w:r>
          </w:p>
        </w:tc>
        <w:tc>
          <w:tcPr>
            <w:tcW w:w="645" w:type="pct"/>
          </w:tcPr>
          <w:p w:rsidR="0020676C" w:rsidRPr="00703D70" w:rsidRDefault="0020676C" w:rsidP="00F84492">
            <w:pPr>
              <w:tabs>
                <w:tab w:val="left" w:pos="720"/>
              </w:tabs>
              <w:rPr>
                <w:rFonts w:ascii="Arial" w:hAnsi="Arial" w:cs="Arial"/>
                <w:b/>
                <w:sz w:val="18"/>
                <w:szCs w:val="18"/>
              </w:rPr>
            </w:pPr>
            <w:r w:rsidRPr="00703D70">
              <w:rPr>
                <w:rFonts w:ascii="Arial" w:hAnsi="Arial" w:cs="Arial"/>
                <w:b/>
                <w:sz w:val="18"/>
                <w:szCs w:val="18"/>
              </w:rPr>
              <w:t>Frequency of reporting</w:t>
            </w:r>
          </w:p>
        </w:tc>
      </w:tr>
      <w:tr w:rsidR="0020676C" w:rsidRPr="00703D70" w:rsidTr="001E7B98">
        <w:trPr>
          <w:trHeight w:val="70"/>
        </w:trPr>
        <w:tc>
          <w:tcPr>
            <w:tcW w:w="286" w:type="pct"/>
          </w:tcPr>
          <w:p w:rsidR="0020676C" w:rsidRPr="00703D70" w:rsidRDefault="0020676C" w:rsidP="00CC288A">
            <w:pPr>
              <w:tabs>
                <w:tab w:val="left" w:pos="720"/>
              </w:tabs>
              <w:rPr>
                <w:rFonts w:ascii="Arial" w:hAnsi="Arial" w:cs="Arial"/>
                <w:szCs w:val="24"/>
              </w:rPr>
            </w:pPr>
            <w:r w:rsidRPr="00703D70">
              <w:rPr>
                <w:rFonts w:ascii="Arial" w:hAnsi="Arial" w:cs="Arial"/>
                <w:szCs w:val="24"/>
              </w:rPr>
              <w:t>PA2</w:t>
            </w:r>
          </w:p>
        </w:tc>
        <w:tc>
          <w:tcPr>
            <w:tcW w:w="1241" w:type="pct"/>
          </w:tcPr>
          <w:p w:rsidR="0020676C" w:rsidRPr="00703D70" w:rsidRDefault="0020676C" w:rsidP="008F029A">
            <w:pPr>
              <w:keepNext/>
              <w:keepLines/>
              <w:spacing w:after="0" w:line="260" w:lineRule="atLeast"/>
              <w:ind w:right="6"/>
              <w:contextualSpacing/>
              <w:jc w:val="left"/>
              <w:rPr>
                <w:rFonts w:ascii="Arial" w:hAnsi="Arial" w:cs="Arial"/>
                <w:szCs w:val="24"/>
              </w:rPr>
            </w:pPr>
            <w:r w:rsidRPr="004D5A6D">
              <w:rPr>
                <w:rFonts w:ascii="Arial" w:hAnsi="Arial" w:cs="Arial"/>
                <w:szCs w:val="24"/>
              </w:rPr>
              <w:t>Decrease of km2 affected by flooding per flooding</w:t>
            </w:r>
          </w:p>
        </w:tc>
        <w:tc>
          <w:tcPr>
            <w:tcW w:w="545" w:type="pct"/>
          </w:tcPr>
          <w:p w:rsidR="0020676C" w:rsidRPr="00703D70" w:rsidRDefault="0020676C" w:rsidP="00F84492">
            <w:pPr>
              <w:snapToGrid w:val="0"/>
              <w:rPr>
                <w:rFonts w:ascii="Arial" w:hAnsi="Arial" w:cs="Arial"/>
                <w:szCs w:val="24"/>
              </w:rPr>
            </w:pPr>
            <w:r>
              <w:rPr>
                <w:rFonts w:ascii="Arial" w:hAnsi="Arial" w:cs="Arial"/>
                <w:szCs w:val="24"/>
              </w:rPr>
              <w:t>Km2</w:t>
            </w:r>
          </w:p>
        </w:tc>
        <w:tc>
          <w:tcPr>
            <w:tcW w:w="597" w:type="pct"/>
          </w:tcPr>
          <w:p w:rsidR="0020676C" w:rsidRPr="00703D70" w:rsidRDefault="0020676C" w:rsidP="00F84492">
            <w:pPr>
              <w:snapToGrid w:val="0"/>
              <w:rPr>
                <w:rFonts w:ascii="Arial" w:hAnsi="Arial" w:cs="Arial"/>
                <w:szCs w:val="24"/>
                <w:lang w:val="fr-FR"/>
              </w:rPr>
            </w:pPr>
            <w:r>
              <w:rPr>
                <w:rFonts w:ascii="Arial" w:hAnsi="Arial" w:cs="Arial"/>
                <w:szCs w:val="24"/>
                <w:lang w:val="fr-FR"/>
              </w:rPr>
              <w:t>111</w:t>
            </w:r>
          </w:p>
        </w:tc>
        <w:tc>
          <w:tcPr>
            <w:tcW w:w="342" w:type="pct"/>
          </w:tcPr>
          <w:p w:rsidR="0020676C" w:rsidRPr="00703D70" w:rsidRDefault="0020676C" w:rsidP="00F84492">
            <w:pPr>
              <w:snapToGrid w:val="0"/>
              <w:rPr>
                <w:rFonts w:ascii="Arial" w:hAnsi="Arial" w:cs="Arial"/>
                <w:szCs w:val="24"/>
                <w:lang w:val="nb-NO"/>
              </w:rPr>
            </w:pPr>
            <w:r>
              <w:rPr>
                <w:rFonts w:ascii="Arial" w:hAnsi="Arial" w:cs="Arial"/>
                <w:szCs w:val="24"/>
                <w:lang w:val="nb-NO"/>
              </w:rPr>
              <w:t>2014</w:t>
            </w:r>
          </w:p>
        </w:tc>
        <w:tc>
          <w:tcPr>
            <w:tcW w:w="743" w:type="pct"/>
          </w:tcPr>
          <w:p w:rsidR="0020676C" w:rsidRPr="00703D70" w:rsidRDefault="0020676C" w:rsidP="00F84492">
            <w:pPr>
              <w:snapToGrid w:val="0"/>
              <w:rPr>
                <w:rFonts w:ascii="Arial" w:hAnsi="Arial" w:cs="Arial"/>
                <w:szCs w:val="24"/>
                <w:lang w:val="fr-FR"/>
              </w:rPr>
            </w:pPr>
            <w:r>
              <w:rPr>
                <w:rFonts w:ascii="Arial" w:hAnsi="Arial" w:cs="Arial"/>
                <w:szCs w:val="24"/>
                <w:lang w:val="fr-FR"/>
              </w:rPr>
              <w:t>100</w:t>
            </w:r>
          </w:p>
        </w:tc>
        <w:tc>
          <w:tcPr>
            <w:tcW w:w="601" w:type="pct"/>
          </w:tcPr>
          <w:p w:rsidR="0020676C" w:rsidRPr="00703D70" w:rsidRDefault="0020676C" w:rsidP="00F84492">
            <w:pPr>
              <w:rPr>
                <w:rFonts w:ascii="Arial" w:hAnsi="Arial" w:cs="Arial"/>
                <w:szCs w:val="24"/>
              </w:rPr>
            </w:pPr>
            <w:r>
              <w:rPr>
                <w:rFonts w:ascii="Arial" w:hAnsi="Arial" w:cs="Arial"/>
                <w:szCs w:val="24"/>
              </w:rPr>
              <w:t>Statistics</w:t>
            </w:r>
          </w:p>
        </w:tc>
        <w:tc>
          <w:tcPr>
            <w:tcW w:w="645" w:type="pct"/>
          </w:tcPr>
          <w:p w:rsidR="0020676C" w:rsidRPr="00703D70" w:rsidRDefault="0020676C" w:rsidP="008B1C7C">
            <w:pPr>
              <w:rPr>
                <w:rFonts w:ascii="Arial" w:hAnsi="Arial" w:cs="Arial"/>
                <w:szCs w:val="24"/>
              </w:rPr>
            </w:pPr>
            <w:r w:rsidRPr="00703D70">
              <w:rPr>
                <w:rFonts w:ascii="Arial" w:hAnsi="Arial" w:cs="Arial"/>
                <w:szCs w:val="24"/>
              </w:rPr>
              <w:t xml:space="preserve">Annually </w:t>
            </w:r>
          </w:p>
        </w:tc>
      </w:tr>
      <w:tr w:rsidR="0020676C" w:rsidRPr="00703D70" w:rsidTr="001E7B98">
        <w:trPr>
          <w:trHeight w:val="78"/>
        </w:trPr>
        <w:tc>
          <w:tcPr>
            <w:tcW w:w="286" w:type="pct"/>
          </w:tcPr>
          <w:p w:rsidR="0020676C" w:rsidRPr="00703D70" w:rsidRDefault="0020676C" w:rsidP="00CC288A">
            <w:pPr>
              <w:tabs>
                <w:tab w:val="left" w:pos="720"/>
              </w:tabs>
              <w:rPr>
                <w:rFonts w:ascii="Arial" w:hAnsi="Arial" w:cs="Arial"/>
                <w:szCs w:val="24"/>
              </w:rPr>
            </w:pPr>
            <w:r w:rsidRPr="00703D70">
              <w:rPr>
                <w:rFonts w:ascii="Arial" w:hAnsi="Arial" w:cs="Arial"/>
                <w:szCs w:val="24"/>
              </w:rPr>
              <w:t>PA2</w:t>
            </w:r>
          </w:p>
        </w:tc>
        <w:tc>
          <w:tcPr>
            <w:tcW w:w="1241" w:type="pct"/>
          </w:tcPr>
          <w:p w:rsidR="0020676C" w:rsidRPr="00703D70" w:rsidRDefault="0020676C" w:rsidP="008F029A">
            <w:pPr>
              <w:spacing w:after="0" w:line="260" w:lineRule="atLeast"/>
              <w:ind w:right="6"/>
              <w:contextualSpacing/>
              <w:jc w:val="left"/>
              <w:rPr>
                <w:rFonts w:ascii="Arial" w:hAnsi="Arial" w:cs="Arial"/>
                <w:szCs w:val="24"/>
              </w:rPr>
            </w:pPr>
            <w:r w:rsidRPr="00703D70">
              <w:rPr>
                <w:rFonts w:ascii="Arial" w:hAnsi="Arial" w:cs="Arial"/>
                <w:szCs w:val="24"/>
              </w:rPr>
              <w:t>Increase in % of production and usage of sustainable energy.</w:t>
            </w:r>
          </w:p>
        </w:tc>
        <w:tc>
          <w:tcPr>
            <w:tcW w:w="545" w:type="pct"/>
          </w:tcPr>
          <w:p w:rsidR="0020676C" w:rsidRPr="00703D70" w:rsidRDefault="0020676C" w:rsidP="00F84492">
            <w:pPr>
              <w:snapToGrid w:val="0"/>
              <w:rPr>
                <w:rFonts w:ascii="Arial" w:hAnsi="Arial" w:cs="Arial"/>
                <w:szCs w:val="24"/>
              </w:rPr>
            </w:pPr>
            <w:r>
              <w:rPr>
                <w:rFonts w:ascii="Arial" w:hAnsi="Arial" w:cs="Arial"/>
                <w:szCs w:val="24"/>
              </w:rPr>
              <w:t>Percentage</w:t>
            </w:r>
          </w:p>
        </w:tc>
        <w:tc>
          <w:tcPr>
            <w:tcW w:w="597" w:type="pct"/>
          </w:tcPr>
          <w:p w:rsidR="0020676C" w:rsidRPr="00703D70" w:rsidRDefault="0020676C" w:rsidP="00F84492">
            <w:pPr>
              <w:snapToGrid w:val="0"/>
              <w:rPr>
                <w:rFonts w:ascii="Arial" w:hAnsi="Arial" w:cs="Arial"/>
                <w:szCs w:val="24"/>
                <w:lang w:val="fr-FR"/>
              </w:rPr>
            </w:pPr>
            <w:r>
              <w:rPr>
                <w:rFonts w:ascii="Arial" w:hAnsi="Arial" w:cs="Arial"/>
                <w:szCs w:val="24"/>
                <w:lang w:val="fr-FR"/>
              </w:rPr>
              <w:t>10,8%</w:t>
            </w:r>
          </w:p>
        </w:tc>
        <w:tc>
          <w:tcPr>
            <w:tcW w:w="342" w:type="pct"/>
          </w:tcPr>
          <w:p w:rsidR="0020676C" w:rsidRPr="00703D70" w:rsidRDefault="0020676C" w:rsidP="00F84492">
            <w:pPr>
              <w:snapToGrid w:val="0"/>
              <w:rPr>
                <w:rFonts w:ascii="Arial" w:hAnsi="Arial" w:cs="Arial"/>
                <w:szCs w:val="24"/>
                <w:lang w:val="nb-NO"/>
              </w:rPr>
            </w:pPr>
            <w:r>
              <w:rPr>
                <w:rFonts w:ascii="Arial" w:hAnsi="Arial" w:cs="Arial"/>
                <w:szCs w:val="24"/>
                <w:lang w:val="nb-NO"/>
              </w:rPr>
              <w:t>2011</w:t>
            </w:r>
          </w:p>
        </w:tc>
        <w:tc>
          <w:tcPr>
            <w:tcW w:w="743" w:type="pct"/>
          </w:tcPr>
          <w:p w:rsidR="0020676C" w:rsidRPr="00703D70" w:rsidRDefault="0020676C" w:rsidP="00F84492">
            <w:pPr>
              <w:snapToGrid w:val="0"/>
              <w:rPr>
                <w:rFonts w:ascii="Arial" w:hAnsi="Arial" w:cs="Arial"/>
                <w:szCs w:val="24"/>
                <w:lang w:val="fr-FR"/>
              </w:rPr>
            </w:pPr>
            <w:r>
              <w:rPr>
                <w:rFonts w:ascii="Arial" w:hAnsi="Arial" w:cs="Arial"/>
                <w:szCs w:val="24"/>
                <w:lang w:val="fr-FR"/>
              </w:rPr>
              <w:t>12,5%</w:t>
            </w:r>
          </w:p>
        </w:tc>
        <w:tc>
          <w:tcPr>
            <w:tcW w:w="601" w:type="pct"/>
          </w:tcPr>
          <w:p w:rsidR="0020676C" w:rsidRPr="00703D70" w:rsidRDefault="0020676C" w:rsidP="00F84492">
            <w:pPr>
              <w:rPr>
                <w:rFonts w:ascii="Arial" w:hAnsi="Arial" w:cs="Arial"/>
                <w:szCs w:val="24"/>
              </w:rPr>
            </w:pPr>
            <w:r>
              <w:rPr>
                <w:rFonts w:ascii="Arial" w:hAnsi="Arial" w:cs="Arial"/>
                <w:szCs w:val="24"/>
              </w:rPr>
              <w:t>Statistics</w:t>
            </w:r>
          </w:p>
        </w:tc>
        <w:tc>
          <w:tcPr>
            <w:tcW w:w="645" w:type="pct"/>
          </w:tcPr>
          <w:p w:rsidR="0020676C" w:rsidRPr="00703D70" w:rsidRDefault="0020676C" w:rsidP="008B1C7C">
            <w:pPr>
              <w:rPr>
                <w:rFonts w:ascii="Arial" w:hAnsi="Arial" w:cs="Arial"/>
                <w:szCs w:val="24"/>
              </w:rPr>
            </w:pPr>
            <w:r w:rsidRPr="00703D70">
              <w:rPr>
                <w:rFonts w:ascii="Arial" w:hAnsi="Arial" w:cs="Arial"/>
                <w:szCs w:val="24"/>
              </w:rPr>
              <w:t xml:space="preserve">Annually </w:t>
            </w:r>
          </w:p>
        </w:tc>
      </w:tr>
    </w:tbl>
    <w:p w:rsidR="0020676C" w:rsidRPr="00703D70" w:rsidRDefault="0020676C" w:rsidP="0025188B">
      <w:pPr>
        <w:suppressAutoHyphens/>
        <w:spacing w:after="240"/>
        <w:rPr>
          <w:rFonts w:ascii="Arial" w:hAnsi="Arial" w:cs="Arial"/>
          <w:b/>
        </w:rPr>
        <w:sectPr w:rsidR="0020676C" w:rsidRPr="00703D70" w:rsidSect="00EA380D">
          <w:headerReference w:type="default" r:id="rId21"/>
          <w:headerReference w:type="first" r:id="rId22"/>
          <w:footerReference w:type="first" r:id="rId23"/>
          <w:pgSz w:w="16838" w:h="11906" w:orient="landscape"/>
          <w:pgMar w:top="1418" w:right="1021" w:bottom="1418" w:left="1021" w:header="601" w:footer="622" w:gutter="0"/>
          <w:cols w:space="720"/>
          <w:docGrid w:linePitch="326"/>
        </w:sectPr>
      </w:pPr>
    </w:p>
    <w:p w:rsidR="0020676C" w:rsidRPr="00703D70" w:rsidRDefault="0020676C" w:rsidP="00491EA3">
      <w:pPr>
        <w:pStyle w:val="Heading4"/>
        <w:rPr>
          <w:rFonts w:ascii="Arial" w:hAnsi="Arial" w:cs="Arial"/>
        </w:rPr>
      </w:pPr>
      <w:r w:rsidRPr="00703D70">
        <w:rPr>
          <w:rFonts w:ascii="Arial" w:hAnsi="Arial" w:cs="Arial"/>
        </w:rPr>
        <w:lastRenderedPageBreak/>
        <w:t>Priority axis output indicators (common or programme specific)</w:t>
      </w:r>
    </w:p>
    <w:p w:rsidR="0020676C" w:rsidRDefault="0020676C" w:rsidP="0025188B">
      <w:pPr>
        <w:spacing w:after="0"/>
        <w:rPr>
          <w:rFonts w:ascii="Arial" w:hAnsi="Arial" w:cs="Arial"/>
          <w:b/>
        </w:rPr>
      </w:pPr>
      <w:r w:rsidRPr="00703D70">
        <w:rPr>
          <w:rFonts w:ascii="Arial" w:hAnsi="Arial" w:cs="Arial"/>
          <w:b/>
        </w:rPr>
        <w:t>Table 4: Common and programme specific out</w:t>
      </w:r>
      <w:r>
        <w:rPr>
          <w:rFonts w:ascii="Arial" w:hAnsi="Arial" w:cs="Arial"/>
          <w:b/>
        </w:rPr>
        <w:t>put indicator</w:t>
      </w:r>
    </w:p>
    <w:p w:rsidR="0020676C" w:rsidRPr="00783BEF" w:rsidRDefault="0020676C" w:rsidP="0025188B">
      <w:pPr>
        <w:spacing w:after="0"/>
        <w:rPr>
          <w:rFonts w:ascii="Arial" w:hAnsi="Arial" w:cs="Arial"/>
          <w:sz w:val="22"/>
          <w:szCs w:val="22"/>
        </w:rPr>
      </w:pPr>
      <w:r w:rsidRPr="00703D70">
        <w:rPr>
          <w:rFonts w:ascii="Arial" w:hAnsi="Arial" w:cs="Arial"/>
          <w:b/>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9"/>
        <w:gridCol w:w="5386"/>
        <w:gridCol w:w="1843"/>
        <w:gridCol w:w="1843"/>
        <w:gridCol w:w="2693"/>
        <w:gridCol w:w="2288"/>
      </w:tblGrid>
      <w:tr w:rsidR="0020676C" w:rsidRPr="00383264" w:rsidTr="00383264">
        <w:trPr>
          <w:trHeight w:val="70"/>
          <w:jc w:val="center"/>
        </w:trPr>
        <w:tc>
          <w:tcPr>
            <w:tcW w:w="319" w:type="pct"/>
          </w:tcPr>
          <w:p w:rsidR="0020676C" w:rsidRPr="00383264" w:rsidRDefault="0020676C" w:rsidP="00EA380D">
            <w:pPr>
              <w:spacing w:after="0"/>
              <w:ind w:left="283" w:hanging="283"/>
              <w:jc w:val="center"/>
              <w:rPr>
                <w:rFonts w:ascii="Arial" w:hAnsi="Arial" w:cs="Arial"/>
                <w:b/>
                <w:sz w:val="20"/>
              </w:rPr>
            </w:pPr>
            <w:r w:rsidRPr="00383264">
              <w:rPr>
                <w:rFonts w:ascii="Arial" w:hAnsi="Arial" w:cs="Arial"/>
                <w:b/>
                <w:sz w:val="20"/>
              </w:rPr>
              <w:t>ID</w:t>
            </w:r>
          </w:p>
        </w:tc>
        <w:tc>
          <w:tcPr>
            <w:tcW w:w="1794" w:type="pct"/>
          </w:tcPr>
          <w:p w:rsidR="0020676C" w:rsidRPr="00383264" w:rsidRDefault="0020676C" w:rsidP="00EA380D">
            <w:pPr>
              <w:spacing w:after="0"/>
              <w:ind w:left="283" w:hanging="283"/>
              <w:jc w:val="center"/>
              <w:rPr>
                <w:rFonts w:ascii="Arial" w:hAnsi="Arial" w:cs="Arial"/>
                <w:b/>
                <w:sz w:val="20"/>
              </w:rPr>
            </w:pPr>
            <w:r w:rsidRPr="00383264">
              <w:rPr>
                <w:rFonts w:ascii="Arial" w:hAnsi="Arial" w:cs="Arial"/>
                <w:b/>
                <w:sz w:val="20"/>
              </w:rPr>
              <w:t xml:space="preserve">Indicator </w:t>
            </w:r>
            <w:r w:rsidRPr="00383264">
              <w:rPr>
                <w:rFonts w:ascii="Arial" w:hAnsi="Arial" w:cs="Arial"/>
                <w:b/>
                <w:i/>
                <w:sz w:val="20"/>
              </w:rPr>
              <w:t>(name of indicator)</w:t>
            </w:r>
          </w:p>
        </w:tc>
        <w:tc>
          <w:tcPr>
            <w:tcW w:w="614" w:type="pct"/>
          </w:tcPr>
          <w:p w:rsidR="0020676C" w:rsidRPr="00383264" w:rsidRDefault="0020676C" w:rsidP="00EA380D">
            <w:pPr>
              <w:spacing w:after="0"/>
              <w:jc w:val="center"/>
              <w:rPr>
                <w:rFonts w:ascii="Arial" w:hAnsi="Arial" w:cs="Arial"/>
                <w:b/>
                <w:sz w:val="20"/>
              </w:rPr>
            </w:pPr>
            <w:r w:rsidRPr="00383264">
              <w:rPr>
                <w:rFonts w:ascii="Arial" w:hAnsi="Arial" w:cs="Arial"/>
                <w:b/>
                <w:sz w:val="20"/>
              </w:rPr>
              <w:t>Measurement unit</w:t>
            </w:r>
          </w:p>
        </w:tc>
        <w:tc>
          <w:tcPr>
            <w:tcW w:w="614" w:type="pct"/>
          </w:tcPr>
          <w:p w:rsidR="0020676C" w:rsidRPr="00383264" w:rsidRDefault="0020676C" w:rsidP="00EA380D">
            <w:pPr>
              <w:spacing w:after="0"/>
              <w:jc w:val="center"/>
              <w:rPr>
                <w:rFonts w:ascii="Arial" w:hAnsi="Arial" w:cs="Arial"/>
                <w:b/>
                <w:sz w:val="20"/>
              </w:rPr>
            </w:pPr>
            <w:r w:rsidRPr="00383264">
              <w:rPr>
                <w:rFonts w:ascii="Arial" w:hAnsi="Arial" w:cs="Arial"/>
                <w:b/>
                <w:sz w:val="20"/>
              </w:rPr>
              <w:t>Target value (2023)</w:t>
            </w:r>
          </w:p>
        </w:tc>
        <w:tc>
          <w:tcPr>
            <w:tcW w:w="897" w:type="pct"/>
          </w:tcPr>
          <w:p w:rsidR="0020676C" w:rsidRPr="00383264" w:rsidRDefault="0020676C" w:rsidP="00EA380D">
            <w:pPr>
              <w:spacing w:after="0"/>
              <w:jc w:val="center"/>
              <w:rPr>
                <w:rFonts w:ascii="Arial" w:hAnsi="Arial" w:cs="Arial"/>
                <w:b/>
                <w:sz w:val="20"/>
              </w:rPr>
            </w:pPr>
            <w:r w:rsidRPr="00383264">
              <w:rPr>
                <w:rFonts w:ascii="Arial" w:hAnsi="Arial" w:cs="Arial"/>
                <w:b/>
                <w:sz w:val="20"/>
              </w:rPr>
              <w:t>Source of data</w:t>
            </w:r>
          </w:p>
        </w:tc>
        <w:tc>
          <w:tcPr>
            <w:tcW w:w="762" w:type="pct"/>
          </w:tcPr>
          <w:p w:rsidR="0020676C" w:rsidRPr="00383264" w:rsidRDefault="0020676C" w:rsidP="00EA380D">
            <w:pPr>
              <w:spacing w:after="0"/>
              <w:jc w:val="center"/>
              <w:rPr>
                <w:rFonts w:ascii="Arial" w:hAnsi="Arial" w:cs="Arial"/>
                <w:b/>
                <w:sz w:val="20"/>
              </w:rPr>
            </w:pPr>
            <w:r w:rsidRPr="00383264">
              <w:rPr>
                <w:rFonts w:ascii="Arial" w:hAnsi="Arial" w:cs="Arial"/>
                <w:b/>
                <w:sz w:val="20"/>
              </w:rPr>
              <w:t>Frequency of reporting</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Number of jointly developed and/or operated monitoring systems.</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2</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Number of commonly developed infrastructure actions targeting at improvement in water, air and soil quality.</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3</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Number of pilot and demonstration projects on risk prevention implemented and/or on sustainable energy and/or energy efficiency implemented.</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3</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Number of persons trained on nature protection and/or biodiversity and/or on sustainable energy and/or energy efficiency implemented.</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336</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Annually</w:t>
            </w:r>
          </w:p>
        </w:tc>
      </w:tr>
      <w:tr w:rsidR="0020676C" w:rsidRPr="00383264" w:rsidTr="00383264">
        <w:trPr>
          <w:trHeight w:val="1680"/>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Number of events (information campaigns, conferences, training programmes, awareness raising programmes) on environmental and nature protection, biodiversity and emergency preparedness and/or promoting sustainable energies organised and implemented.</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8</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648"/>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Additional capacity of renewable energy production</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MW</w:t>
            </w:r>
          </w:p>
        </w:tc>
        <w:tc>
          <w:tcPr>
            <w:tcW w:w="614" w:type="pct"/>
          </w:tcPr>
          <w:p w:rsidR="0020676C" w:rsidRPr="00383264" w:rsidRDefault="0020676C" w:rsidP="00383264">
            <w:pPr>
              <w:rPr>
                <w:rFonts w:ascii="Arial" w:hAnsi="Arial" w:cs="Arial"/>
              </w:rPr>
            </w:pPr>
            <w:r w:rsidRPr="00383264">
              <w:rPr>
                <w:rFonts w:ascii="Arial" w:hAnsi="Arial" w:cs="Arial"/>
              </w:rPr>
              <w:t>5</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Population benefiting from flood protection measures</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Number</w:t>
            </w:r>
          </w:p>
        </w:tc>
        <w:tc>
          <w:tcPr>
            <w:tcW w:w="614" w:type="pct"/>
          </w:tcPr>
          <w:p w:rsidR="0020676C" w:rsidRPr="00383264" w:rsidRDefault="0020676C" w:rsidP="00383264">
            <w:pPr>
              <w:rPr>
                <w:rFonts w:ascii="Arial" w:hAnsi="Arial" w:cs="Arial"/>
              </w:rPr>
            </w:pPr>
            <w:r w:rsidRPr="00383264">
              <w:rPr>
                <w:rFonts w:ascii="Arial" w:hAnsi="Arial" w:cs="Arial"/>
              </w:rPr>
              <w:t>200000</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Annually</w:t>
            </w:r>
          </w:p>
        </w:tc>
      </w:tr>
      <w:tr w:rsidR="0020676C" w:rsidRPr="00383264" w:rsidTr="00383264">
        <w:trPr>
          <w:trHeight w:val="79"/>
          <w:jc w:val="center"/>
        </w:trPr>
        <w:tc>
          <w:tcPr>
            <w:tcW w:w="319"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PA2</w:t>
            </w:r>
          </w:p>
        </w:tc>
        <w:tc>
          <w:tcPr>
            <w:tcW w:w="1794" w:type="pct"/>
          </w:tcPr>
          <w:p w:rsidR="0020676C" w:rsidRPr="00383264" w:rsidRDefault="0020676C" w:rsidP="00383264">
            <w:pPr>
              <w:spacing w:before="0" w:after="0"/>
              <w:rPr>
                <w:rFonts w:ascii="Arial" w:hAnsi="Arial" w:cs="Arial"/>
              </w:rPr>
            </w:pPr>
            <w:r w:rsidRPr="00383264">
              <w:rPr>
                <w:rFonts w:ascii="Arial" w:hAnsi="Arial" w:cs="Arial"/>
              </w:rPr>
              <w:t>Surface area of habitats supported in order to attain a better conservation status</w:t>
            </w:r>
          </w:p>
        </w:tc>
        <w:tc>
          <w:tcPr>
            <w:tcW w:w="614"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Hectars</w:t>
            </w:r>
          </w:p>
        </w:tc>
        <w:tc>
          <w:tcPr>
            <w:tcW w:w="614" w:type="pct"/>
          </w:tcPr>
          <w:p w:rsidR="0020676C" w:rsidRPr="00383264" w:rsidRDefault="0020676C" w:rsidP="00383264">
            <w:pPr>
              <w:rPr>
                <w:rFonts w:ascii="Arial" w:hAnsi="Arial" w:cs="Arial"/>
              </w:rPr>
            </w:pPr>
            <w:r w:rsidRPr="00383264">
              <w:rPr>
                <w:rFonts w:ascii="Arial" w:hAnsi="Arial" w:cs="Arial"/>
              </w:rPr>
              <w:t>350</w:t>
            </w:r>
          </w:p>
        </w:tc>
        <w:tc>
          <w:tcPr>
            <w:tcW w:w="897"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Monitoring of operations (progress reports)</w:t>
            </w:r>
          </w:p>
        </w:tc>
        <w:tc>
          <w:tcPr>
            <w:tcW w:w="762" w:type="pct"/>
          </w:tcPr>
          <w:p w:rsidR="0020676C" w:rsidRPr="00383264" w:rsidRDefault="0020676C" w:rsidP="00383264">
            <w:pPr>
              <w:spacing w:before="60" w:after="0"/>
              <w:rPr>
                <w:rFonts w:ascii="Arial" w:hAnsi="Arial" w:cs="Arial"/>
                <w:szCs w:val="22"/>
              </w:rPr>
            </w:pPr>
            <w:r w:rsidRPr="00383264">
              <w:rPr>
                <w:rFonts w:ascii="Arial" w:hAnsi="Arial" w:cs="Arial"/>
                <w:sz w:val="22"/>
                <w:szCs w:val="22"/>
              </w:rPr>
              <w:t xml:space="preserve">Annually </w:t>
            </w:r>
          </w:p>
        </w:tc>
      </w:tr>
    </w:tbl>
    <w:p w:rsidR="0020676C" w:rsidRPr="00703D70" w:rsidRDefault="0020676C" w:rsidP="0025188B">
      <w:pPr>
        <w:suppressAutoHyphens/>
        <w:spacing w:after="240"/>
        <w:rPr>
          <w:rFonts w:ascii="Arial" w:hAnsi="Arial" w:cs="Arial"/>
          <w:b/>
        </w:rPr>
      </w:pPr>
    </w:p>
    <w:p w:rsidR="0020676C" w:rsidRPr="00703D70" w:rsidRDefault="0020676C" w:rsidP="0025188B">
      <w:pPr>
        <w:suppressAutoHyphens/>
        <w:spacing w:after="240"/>
        <w:rPr>
          <w:rFonts w:ascii="Arial" w:hAnsi="Arial" w:cs="Arial"/>
          <w:b/>
        </w:rPr>
        <w:sectPr w:rsidR="0020676C" w:rsidRPr="00703D70" w:rsidSect="00EA380D">
          <w:pgSz w:w="16838" w:h="11906" w:orient="landscape"/>
          <w:pgMar w:top="1418" w:right="1021" w:bottom="1418" w:left="1021" w:header="601" w:footer="785"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 xml:space="preserve">Categories of intervention </w:t>
      </w:r>
      <w:r>
        <w:rPr>
          <w:rFonts w:ascii="Arial" w:hAnsi="Arial" w:cs="Arial"/>
        </w:rPr>
        <w:t>for Priority Axis 2</w:t>
      </w:r>
    </w:p>
    <w:p w:rsidR="0020676C" w:rsidRPr="00703D70" w:rsidRDefault="0020676C" w:rsidP="0025188B">
      <w:pPr>
        <w:rPr>
          <w:rFonts w:ascii="Arial" w:hAnsi="Arial" w:cs="Arial"/>
        </w:rPr>
      </w:pPr>
      <w:r w:rsidRPr="00703D70">
        <w:rPr>
          <w:rFonts w:ascii="Arial" w:hAnsi="Arial" w:cs="Arial"/>
        </w:rPr>
        <w:t>(Reference: point (b)(vii) of Article 8(2) of Regulation (EU) No 1299/2013)</w:t>
      </w:r>
    </w:p>
    <w:p w:rsidR="0020676C" w:rsidRPr="00703D70" w:rsidRDefault="0020676C" w:rsidP="0025188B">
      <w:pPr>
        <w:suppressAutoHyphens/>
        <w:spacing w:after="240"/>
        <w:rPr>
          <w:rFonts w:ascii="Arial" w:hAnsi="Arial" w:cs="Arial"/>
        </w:rPr>
      </w:pPr>
      <w:r w:rsidRPr="00703D70">
        <w:rPr>
          <w:rFonts w:ascii="Arial" w:hAnsi="Arial" w:cs="Arial"/>
        </w:rPr>
        <w:t xml:space="preserve">Categories of intervention corresponding to the content of the priority axis, based on a nomenclature adopted by the Commission, and indicative breakdown of Union support </w:t>
      </w:r>
    </w:p>
    <w:p w:rsidR="0020676C" w:rsidRDefault="0020676C" w:rsidP="00E81992">
      <w:pPr>
        <w:suppressAutoHyphens/>
        <w:spacing w:after="240"/>
        <w:rPr>
          <w:rFonts w:ascii="Arial" w:hAnsi="Arial" w:cs="Arial"/>
          <w:b/>
          <w:szCs w:val="24"/>
        </w:rPr>
      </w:pPr>
      <w:r w:rsidRPr="00703D70">
        <w:rPr>
          <w:rFonts w:ascii="Arial" w:hAnsi="Arial" w:cs="Arial"/>
          <w:b/>
          <w:szCs w:val="24"/>
        </w:rPr>
        <w:t>Tables 5-8: Categories of interv</w:t>
      </w:r>
      <w:r>
        <w:rPr>
          <w:rFonts w:ascii="Arial" w:hAnsi="Arial" w:cs="Arial"/>
          <w:b/>
          <w:szCs w:val="24"/>
        </w:rPr>
        <w:t>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394"/>
        <w:gridCol w:w="3260"/>
      </w:tblGrid>
      <w:tr w:rsidR="0020676C" w:rsidRPr="00E81992" w:rsidTr="00E81992">
        <w:trPr>
          <w:trHeight w:val="364"/>
        </w:trPr>
        <w:tc>
          <w:tcPr>
            <w:tcW w:w="9180" w:type="dxa"/>
            <w:gridSpan w:val="3"/>
          </w:tcPr>
          <w:p w:rsidR="0020676C" w:rsidRPr="00E81992" w:rsidRDefault="0020676C" w:rsidP="00F30341">
            <w:pPr>
              <w:autoSpaceDE w:val="0"/>
              <w:autoSpaceDN w:val="0"/>
              <w:adjustRightInd w:val="0"/>
              <w:spacing w:after="0"/>
              <w:rPr>
                <w:rFonts w:ascii="Arial" w:hAnsi="Arial" w:cs="Arial"/>
                <w:b/>
                <w:color w:val="000000"/>
                <w:szCs w:val="22"/>
              </w:rPr>
            </w:pPr>
            <w:r w:rsidRPr="00E81992">
              <w:rPr>
                <w:rFonts w:ascii="Arial" w:hAnsi="Arial" w:cs="Arial"/>
                <w:b/>
                <w:bCs/>
                <w:color w:val="000000"/>
                <w:sz w:val="22"/>
                <w:szCs w:val="22"/>
              </w:rPr>
              <w:t xml:space="preserve">Table 5: Dimension 1 </w:t>
            </w:r>
            <w:r w:rsidRPr="00E81992">
              <w:rPr>
                <w:rFonts w:ascii="Arial" w:hAnsi="Arial" w:cs="Arial"/>
                <w:b/>
                <w:color w:val="000000"/>
                <w:sz w:val="22"/>
                <w:szCs w:val="22"/>
              </w:rPr>
              <w:t>Intervention field</w:t>
            </w:r>
          </w:p>
        </w:tc>
      </w:tr>
      <w:tr w:rsidR="0020676C" w:rsidRPr="00E81992" w:rsidTr="00E81992">
        <w:trPr>
          <w:trHeight w:val="267"/>
        </w:trPr>
        <w:tc>
          <w:tcPr>
            <w:tcW w:w="1526" w:type="dxa"/>
          </w:tcPr>
          <w:p w:rsidR="0020676C" w:rsidRPr="00E81992" w:rsidRDefault="0020676C" w:rsidP="00F30341">
            <w:pPr>
              <w:spacing w:after="240"/>
              <w:jc w:val="center"/>
              <w:rPr>
                <w:rFonts w:ascii="Arial" w:hAnsi="Arial" w:cs="Arial"/>
                <w:b/>
                <w:szCs w:val="22"/>
              </w:rPr>
            </w:pPr>
            <w:r w:rsidRPr="00E81992">
              <w:rPr>
                <w:rFonts w:ascii="Arial" w:hAnsi="Arial" w:cs="Arial"/>
                <w:b/>
                <w:sz w:val="22"/>
                <w:szCs w:val="22"/>
              </w:rPr>
              <w:t>Priority axis</w:t>
            </w:r>
          </w:p>
        </w:tc>
        <w:tc>
          <w:tcPr>
            <w:tcW w:w="4394" w:type="dxa"/>
          </w:tcPr>
          <w:p w:rsidR="0020676C" w:rsidRPr="00E81992" w:rsidRDefault="0020676C" w:rsidP="00F30341">
            <w:pPr>
              <w:spacing w:after="240"/>
              <w:jc w:val="center"/>
              <w:rPr>
                <w:rFonts w:ascii="Arial" w:hAnsi="Arial" w:cs="Arial"/>
                <w:szCs w:val="22"/>
              </w:rPr>
            </w:pPr>
            <w:r w:rsidRPr="00E81992">
              <w:rPr>
                <w:rFonts w:ascii="Arial" w:hAnsi="Arial" w:cs="Arial"/>
                <w:b/>
                <w:sz w:val="22"/>
                <w:szCs w:val="22"/>
              </w:rPr>
              <w:t>Code</w:t>
            </w:r>
          </w:p>
        </w:tc>
        <w:tc>
          <w:tcPr>
            <w:tcW w:w="3260" w:type="dxa"/>
          </w:tcPr>
          <w:p w:rsidR="0020676C" w:rsidRPr="00E81992" w:rsidRDefault="0020676C" w:rsidP="00F30341">
            <w:pPr>
              <w:spacing w:after="240"/>
              <w:jc w:val="center"/>
              <w:rPr>
                <w:rFonts w:ascii="Arial" w:hAnsi="Arial" w:cs="Arial"/>
                <w:szCs w:val="22"/>
              </w:rPr>
            </w:pPr>
            <w:r w:rsidRPr="00E81992">
              <w:rPr>
                <w:rFonts w:ascii="Arial" w:hAnsi="Arial" w:cs="Arial"/>
                <w:b/>
                <w:sz w:val="22"/>
                <w:szCs w:val="22"/>
              </w:rPr>
              <w:t>Amount (EUR)</w:t>
            </w:r>
          </w:p>
        </w:tc>
      </w:tr>
      <w:tr w:rsidR="0020676C" w:rsidRPr="00E81992" w:rsidTr="00E81992">
        <w:tc>
          <w:tcPr>
            <w:tcW w:w="1526" w:type="dxa"/>
          </w:tcPr>
          <w:p w:rsidR="0020676C" w:rsidRPr="00E81992" w:rsidRDefault="0020676C" w:rsidP="00F30341">
            <w:pPr>
              <w:spacing w:after="0"/>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009 Renewable energy: wind</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8.400.000,00 EUR/15= 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010 Renewable energy: solar</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473"/>
        </w:trPr>
        <w:tc>
          <w:tcPr>
            <w:tcW w:w="1526" w:type="dxa"/>
          </w:tcPr>
          <w:p w:rsidR="0020676C" w:rsidRPr="00E81992" w:rsidRDefault="0020676C" w:rsidP="00F30341">
            <w:pPr>
              <w:spacing w:after="0"/>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011 Renewable energy: biomass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012 Other renewable energy (including hydroelectric, geothermal and marine energy) and renewable energy integration (including storage, power to gas and renewable hydrogen infrastructure)</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013 Energy efficiency renovation of public infrastructure, demonstration projects and supporting measures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014 Energy efficiency renovation of existing housing stock, demonstration projects and supporting measures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017 Household waste management, (including minimisation, sorting, recycling measures)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018 Household waste management, (including mechanical biological treatment, thermal treatment, incineration and landfill measures)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017259" w:rsidRDefault="0020676C" w:rsidP="00017259">
            <w:pPr>
              <w:spacing w:after="0"/>
              <w:rPr>
                <w:szCs w:val="24"/>
              </w:rPr>
            </w:pPr>
            <w:r w:rsidRPr="00017259">
              <w:rPr>
                <w:rFonts w:ascii="Arial" w:hAnsi="Arial" w:cs="Arial"/>
                <w:sz w:val="22"/>
                <w:szCs w:val="22"/>
              </w:rPr>
              <w:t>021 Water management and drinking water conservation (including river basin management, water supply, specific climate change adaptation measures, district and consumer metering, charging systems and leak reduction)</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022 Waste water treatment</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017259" w:rsidRDefault="0020676C" w:rsidP="00017259">
            <w:pPr>
              <w:spacing w:after="0"/>
              <w:rPr>
                <w:szCs w:val="24"/>
              </w:rPr>
            </w:pPr>
            <w:r w:rsidRPr="00017259">
              <w:rPr>
                <w:rFonts w:ascii="Arial" w:hAnsi="Arial" w:cs="Arial"/>
                <w:sz w:val="22"/>
                <w:szCs w:val="22"/>
              </w:rPr>
              <w:t>083 Air quality measures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085 Protection and enhancement of biodiversity, nature protection and green infrastructure</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 xml:space="preserve">087 Adaptation to climate change measures and prevention and </w:t>
            </w:r>
            <w:r w:rsidRPr="00E81992">
              <w:rPr>
                <w:rFonts w:ascii="Arial" w:hAnsi="Arial" w:cs="Arial"/>
                <w:sz w:val="22"/>
                <w:szCs w:val="22"/>
              </w:rPr>
              <w:lastRenderedPageBreak/>
              <w:t>management of climate related risks e.g. erosion, fires, flooding, storms and drought, including awareness raising, civil protection and disaster management systems and infrastructures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lastRenderedPageBreak/>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lastRenderedPageBreak/>
              <w:t>PA 2</w:t>
            </w:r>
          </w:p>
        </w:tc>
        <w:tc>
          <w:tcPr>
            <w:tcW w:w="4394" w:type="dxa"/>
          </w:tcPr>
          <w:p w:rsidR="0020676C" w:rsidRPr="00E81992" w:rsidRDefault="0020676C" w:rsidP="00F30341">
            <w:pPr>
              <w:spacing w:after="0"/>
              <w:rPr>
                <w:rFonts w:ascii="Arial" w:hAnsi="Arial" w:cs="Arial"/>
                <w:szCs w:val="22"/>
              </w:rPr>
            </w:pPr>
            <w:r w:rsidRPr="00017259">
              <w:rPr>
                <w:rFonts w:ascii="Arial" w:hAnsi="Arial" w:cs="Arial"/>
                <w:sz w:val="22"/>
                <w:szCs w:val="22"/>
              </w:rPr>
              <w:t>086 Protection, restoration and sustainable use of Natura 2000 sites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r w:rsidR="0020676C" w:rsidRPr="00E81992" w:rsidTr="00E81992">
        <w:trPr>
          <w:trHeight w:val="233"/>
        </w:trPr>
        <w:tc>
          <w:tcPr>
            <w:tcW w:w="1526" w:type="dxa"/>
          </w:tcPr>
          <w:p w:rsidR="0020676C" w:rsidRPr="00E81992" w:rsidRDefault="0020676C" w:rsidP="00F30341">
            <w:pPr>
              <w:rPr>
                <w:rFonts w:ascii="Arial" w:hAnsi="Arial" w:cs="Arial"/>
                <w:szCs w:val="22"/>
              </w:rPr>
            </w:pPr>
            <w:r w:rsidRPr="00E81992">
              <w:rPr>
                <w:rFonts w:ascii="Arial" w:hAnsi="Arial" w:cs="Arial"/>
                <w:sz w:val="22"/>
                <w:szCs w:val="22"/>
              </w:rPr>
              <w:t>PA 2</w:t>
            </w:r>
          </w:p>
        </w:tc>
        <w:tc>
          <w:tcPr>
            <w:tcW w:w="4394" w:type="dxa"/>
          </w:tcPr>
          <w:p w:rsidR="0020676C" w:rsidRPr="00E81992" w:rsidRDefault="0020676C" w:rsidP="00F30341">
            <w:pPr>
              <w:spacing w:after="0"/>
              <w:rPr>
                <w:rFonts w:ascii="Arial" w:hAnsi="Arial" w:cs="Arial"/>
                <w:szCs w:val="22"/>
              </w:rPr>
            </w:pPr>
            <w:r w:rsidRPr="00E81992">
              <w:rPr>
                <w:rFonts w:ascii="Arial" w:hAnsi="Arial" w:cs="Arial"/>
                <w:sz w:val="22"/>
                <w:szCs w:val="22"/>
              </w:rPr>
              <w:t>088 Risk prevention and management of non-climate related natural risks (i.e. earthquakes) and risks linked to human activities (e.g. technological accidents), including awareness raising, civil protection and disaster management systems and infrastructures</w:t>
            </w:r>
          </w:p>
        </w:tc>
        <w:tc>
          <w:tcPr>
            <w:tcW w:w="3260" w:type="dxa"/>
          </w:tcPr>
          <w:p w:rsidR="0020676C" w:rsidRPr="00E81992" w:rsidRDefault="0020676C" w:rsidP="00F30341">
            <w:pPr>
              <w:spacing w:after="0"/>
              <w:jc w:val="right"/>
              <w:rPr>
                <w:rFonts w:ascii="Arial" w:hAnsi="Arial" w:cs="Arial"/>
                <w:szCs w:val="22"/>
              </w:rPr>
            </w:pPr>
            <w:r>
              <w:rPr>
                <w:rFonts w:ascii="Arial" w:hAnsi="Arial" w:cs="Arial"/>
                <w:sz w:val="22"/>
                <w:szCs w:val="22"/>
              </w:rPr>
              <w:t>560.000,00</w:t>
            </w:r>
          </w:p>
        </w:tc>
      </w:tr>
    </w:tbl>
    <w:p w:rsidR="0020676C" w:rsidRDefault="0020676C" w:rsidP="00E81992">
      <w:pPr>
        <w:suppressAutoHyphens/>
        <w:spacing w:after="24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3685"/>
      </w:tblGrid>
      <w:tr w:rsidR="0020676C" w:rsidRPr="00B76110" w:rsidTr="00AF11D5">
        <w:trPr>
          <w:trHeight w:val="364"/>
        </w:trPr>
        <w:tc>
          <w:tcPr>
            <w:tcW w:w="9180" w:type="dxa"/>
            <w:gridSpan w:val="3"/>
          </w:tcPr>
          <w:p w:rsidR="0020676C" w:rsidRPr="00AF11D5" w:rsidRDefault="0020676C" w:rsidP="00F30341">
            <w:pPr>
              <w:autoSpaceDE w:val="0"/>
              <w:autoSpaceDN w:val="0"/>
              <w:adjustRightInd w:val="0"/>
              <w:spacing w:after="0"/>
              <w:rPr>
                <w:rFonts w:ascii="Arial" w:hAnsi="Arial" w:cs="Arial"/>
                <w:b/>
                <w:color w:val="000000"/>
                <w:szCs w:val="22"/>
              </w:rPr>
            </w:pPr>
            <w:r w:rsidRPr="00AF11D5">
              <w:rPr>
                <w:rFonts w:ascii="Arial" w:hAnsi="Arial" w:cs="Arial"/>
                <w:b/>
                <w:bCs/>
                <w:color w:val="000000"/>
                <w:sz w:val="22"/>
                <w:szCs w:val="22"/>
              </w:rPr>
              <w:t xml:space="preserve">Table 6: Dimension 2 </w:t>
            </w:r>
            <w:r w:rsidRPr="00AF11D5">
              <w:rPr>
                <w:rFonts w:ascii="Arial" w:hAnsi="Arial" w:cs="Arial"/>
                <w:b/>
                <w:color w:val="000000"/>
                <w:sz w:val="22"/>
                <w:szCs w:val="22"/>
              </w:rPr>
              <w:t>Form of finance</w:t>
            </w:r>
          </w:p>
        </w:tc>
      </w:tr>
      <w:tr w:rsidR="0020676C" w:rsidRPr="00B76110" w:rsidTr="00AF11D5">
        <w:trPr>
          <w:trHeight w:val="267"/>
        </w:trPr>
        <w:tc>
          <w:tcPr>
            <w:tcW w:w="2802" w:type="dxa"/>
          </w:tcPr>
          <w:p w:rsidR="0020676C" w:rsidRPr="00AF11D5" w:rsidRDefault="0020676C" w:rsidP="00F30341">
            <w:pPr>
              <w:spacing w:after="240"/>
              <w:jc w:val="center"/>
              <w:rPr>
                <w:rFonts w:ascii="Arial" w:hAnsi="Arial" w:cs="Arial"/>
                <w:b/>
                <w:szCs w:val="22"/>
              </w:rPr>
            </w:pPr>
            <w:r w:rsidRPr="00AF11D5">
              <w:rPr>
                <w:rFonts w:ascii="Arial" w:hAnsi="Arial" w:cs="Arial"/>
                <w:b/>
                <w:sz w:val="22"/>
                <w:szCs w:val="22"/>
              </w:rPr>
              <w:t>Priority axis</w:t>
            </w:r>
          </w:p>
        </w:tc>
        <w:tc>
          <w:tcPr>
            <w:tcW w:w="2693" w:type="dxa"/>
          </w:tcPr>
          <w:p w:rsidR="0020676C" w:rsidRPr="00AF11D5" w:rsidRDefault="0020676C" w:rsidP="00F30341">
            <w:pPr>
              <w:spacing w:after="240"/>
              <w:jc w:val="center"/>
              <w:rPr>
                <w:rFonts w:ascii="Arial" w:hAnsi="Arial" w:cs="Arial"/>
                <w:szCs w:val="22"/>
              </w:rPr>
            </w:pPr>
            <w:r w:rsidRPr="00AF11D5">
              <w:rPr>
                <w:rFonts w:ascii="Arial" w:hAnsi="Arial" w:cs="Arial"/>
                <w:b/>
                <w:sz w:val="22"/>
                <w:szCs w:val="22"/>
              </w:rPr>
              <w:t>Code</w:t>
            </w:r>
          </w:p>
        </w:tc>
        <w:tc>
          <w:tcPr>
            <w:tcW w:w="3685" w:type="dxa"/>
          </w:tcPr>
          <w:p w:rsidR="0020676C" w:rsidRPr="00AF11D5" w:rsidRDefault="0020676C" w:rsidP="00F30341">
            <w:pPr>
              <w:spacing w:after="240"/>
              <w:jc w:val="center"/>
              <w:rPr>
                <w:rFonts w:ascii="Arial" w:hAnsi="Arial" w:cs="Arial"/>
                <w:szCs w:val="22"/>
              </w:rPr>
            </w:pPr>
            <w:r w:rsidRPr="00AF11D5">
              <w:rPr>
                <w:rFonts w:ascii="Arial" w:hAnsi="Arial" w:cs="Arial"/>
                <w:b/>
                <w:sz w:val="22"/>
                <w:szCs w:val="22"/>
              </w:rPr>
              <w:t>Amount (EUR)</w:t>
            </w:r>
          </w:p>
        </w:tc>
      </w:tr>
      <w:tr w:rsidR="0020676C" w:rsidRPr="00B76110" w:rsidTr="00AF11D5">
        <w:tc>
          <w:tcPr>
            <w:tcW w:w="2802" w:type="dxa"/>
          </w:tcPr>
          <w:p w:rsidR="0020676C" w:rsidRPr="00AF11D5" w:rsidRDefault="0020676C" w:rsidP="00F30341">
            <w:pPr>
              <w:spacing w:after="240"/>
              <w:rPr>
                <w:rFonts w:ascii="Arial" w:hAnsi="Arial" w:cs="Arial"/>
                <w:szCs w:val="22"/>
              </w:rPr>
            </w:pPr>
            <w:r w:rsidRPr="00AF11D5">
              <w:rPr>
                <w:rFonts w:ascii="Arial" w:hAnsi="Arial" w:cs="Arial"/>
                <w:sz w:val="22"/>
                <w:szCs w:val="22"/>
              </w:rPr>
              <w:t>PA 2</w:t>
            </w:r>
          </w:p>
        </w:tc>
        <w:tc>
          <w:tcPr>
            <w:tcW w:w="2693" w:type="dxa"/>
          </w:tcPr>
          <w:p w:rsidR="0020676C" w:rsidRPr="00AF11D5" w:rsidRDefault="0020676C" w:rsidP="00F30341">
            <w:pPr>
              <w:suppressAutoHyphens/>
              <w:spacing w:after="0"/>
              <w:rPr>
                <w:rFonts w:ascii="Arial" w:hAnsi="Arial" w:cs="Arial"/>
                <w:szCs w:val="22"/>
              </w:rPr>
            </w:pPr>
            <w:r w:rsidRPr="00AF11D5">
              <w:rPr>
                <w:rFonts w:ascii="Arial" w:hAnsi="Arial" w:cs="Arial"/>
                <w:sz w:val="22"/>
                <w:szCs w:val="22"/>
              </w:rPr>
              <w:t>01 Non-repayable grant</w:t>
            </w:r>
          </w:p>
        </w:tc>
        <w:tc>
          <w:tcPr>
            <w:tcW w:w="3685" w:type="dxa"/>
          </w:tcPr>
          <w:p w:rsidR="0020676C" w:rsidRPr="00AF11D5" w:rsidRDefault="0020676C" w:rsidP="00F30341">
            <w:pPr>
              <w:spacing w:after="240"/>
              <w:jc w:val="right"/>
              <w:rPr>
                <w:rFonts w:ascii="Arial" w:hAnsi="Arial" w:cs="Arial"/>
                <w:szCs w:val="22"/>
              </w:rPr>
            </w:pPr>
            <w:r>
              <w:rPr>
                <w:rFonts w:ascii="Arial" w:hAnsi="Arial" w:cs="Arial"/>
                <w:sz w:val="22"/>
                <w:szCs w:val="22"/>
              </w:rPr>
              <w:t>8.400.000,00 EUR</w:t>
            </w:r>
          </w:p>
        </w:tc>
      </w:tr>
    </w:tbl>
    <w:p w:rsidR="0020676C" w:rsidRDefault="0020676C" w:rsidP="00E21D07">
      <w:pPr>
        <w:suppressAutoHyphens/>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2668"/>
        <w:gridCol w:w="3629"/>
      </w:tblGrid>
      <w:tr w:rsidR="0020676C" w:rsidRPr="00A70198" w:rsidTr="00A92650">
        <w:trPr>
          <w:trHeight w:val="364"/>
        </w:trPr>
        <w:tc>
          <w:tcPr>
            <w:tcW w:w="9060" w:type="dxa"/>
            <w:gridSpan w:val="3"/>
          </w:tcPr>
          <w:p w:rsidR="0020676C" w:rsidRPr="00A70198" w:rsidRDefault="0020676C" w:rsidP="00F30341">
            <w:pPr>
              <w:autoSpaceDE w:val="0"/>
              <w:autoSpaceDN w:val="0"/>
              <w:adjustRightInd w:val="0"/>
              <w:spacing w:after="0"/>
              <w:rPr>
                <w:rFonts w:ascii="Arial" w:hAnsi="Arial" w:cs="Arial"/>
                <w:b/>
                <w:color w:val="000000"/>
                <w:szCs w:val="22"/>
              </w:rPr>
            </w:pPr>
            <w:r w:rsidRPr="00A70198">
              <w:rPr>
                <w:rFonts w:ascii="Arial" w:hAnsi="Arial" w:cs="Arial"/>
                <w:b/>
                <w:bCs/>
                <w:color w:val="000000"/>
                <w:sz w:val="22"/>
                <w:szCs w:val="22"/>
              </w:rPr>
              <w:t xml:space="preserve">Table 7: Dimension 3 </w:t>
            </w:r>
            <w:r w:rsidRPr="00A70198">
              <w:rPr>
                <w:rFonts w:ascii="Arial" w:hAnsi="Arial" w:cs="Arial"/>
                <w:b/>
                <w:color w:val="000000"/>
                <w:sz w:val="22"/>
                <w:szCs w:val="22"/>
              </w:rPr>
              <w:t>Territory type</w:t>
            </w:r>
          </w:p>
        </w:tc>
      </w:tr>
      <w:tr w:rsidR="0020676C" w:rsidRPr="00A70198" w:rsidTr="00A92650">
        <w:trPr>
          <w:trHeight w:val="267"/>
        </w:trPr>
        <w:tc>
          <w:tcPr>
            <w:tcW w:w="2763" w:type="dxa"/>
          </w:tcPr>
          <w:p w:rsidR="0020676C" w:rsidRPr="00A70198" w:rsidRDefault="0020676C" w:rsidP="00F30341">
            <w:pPr>
              <w:spacing w:after="240"/>
              <w:jc w:val="center"/>
              <w:rPr>
                <w:rFonts w:ascii="Arial" w:hAnsi="Arial" w:cs="Arial"/>
                <w:b/>
                <w:szCs w:val="22"/>
              </w:rPr>
            </w:pPr>
            <w:r w:rsidRPr="00A70198">
              <w:rPr>
                <w:rFonts w:ascii="Arial" w:hAnsi="Arial" w:cs="Arial"/>
                <w:b/>
                <w:sz w:val="22"/>
                <w:szCs w:val="22"/>
              </w:rPr>
              <w:t>Priority axis</w:t>
            </w:r>
          </w:p>
        </w:tc>
        <w:tc>
          <w:tcPr>
            <w:tcW w:w="2668" w:type="dxa"/>
          </w:tcPr>
          <w:p w:rsidR="0020676C" w:rsidRPr="00A70198" w:rsidRDefault="0020676C" w:rsidP="00F30341">
            <w:pPr>
              <w:spacing w:after="240"/>
              <w:jc w:val="center"/>
              <w:rPr>
                <w:rFonts w:ascii="Arial" w:hAnsi="Arial" w:cs="Arial"/>
                <w:szCs w:val="22"/>
              </w:rPr>
            </w:pPr>
            <w:r w:rsidRPr="00A70198">
              <w:rPr>
                <w:rFonts w:ascii="Arial" w:hAnsi="Arial" w:cs="Arial"/>
                <w:b/>
                <w:sz w:val="22"/>
                <w:szCs w:val="22"/>
              </w:rPr>
              <w:t>Code</w:t>
            </w:r>
          </w:p>
        </w:tc>
        <w:tc>
          <w:tcPr>
            <w:tcW w:w="3629" w:type="dxa"/>
          </w:tcPr>
          <w:p w:rsidR="0020676C" w:rsidRPr="00A70198" w:rsidRDefault="0020676C" w:rsidP="00F30341">
            <w:pPr>
              <w:spacing w:after="240"/>
              <w:jc w:val="center"/>
              <w:rPr>
                <w:rFonts w:ascii="Arial" w:hAnsi="Arial" w:cs="Arial"/>
                <w:szCs w:val="22"/>
              </w:rPr>
            </w:pPr>
            <w:r w:rsidRPr="00A70198">
              <w:rPr>
                <w:rFonts w:ascii="Arial" w:hAnsi="Arial" w:cs="Arial"/>
                <w:b/>
                <w:sz w:val="22"/>
                <w:szCs w:val="22"/>
              </w:rPr>
              <w:t>Amount (EUR)</w:t>
            </w:r>
          </w:p>
        </w:tc>
      </w:tr>
      <w:tr w:rsidR="0020676C" w:rsidRPr="00A70198" w:rsidTr="00A92650">
        <w:trPr>
          <w:trHeight w:val="720"/>
        </w:trPr>
        <w:tc>
          <w:tcPr>
            <w:tcW w:w="2763" w:type="dxa"/>
            <w:vMerge w:val="restart"/>
          </w:tcPr>
          <w:p w:rsidR="0020676C" w:rsidRPr="00A70198" w:rsidRDefault="0020676C" w:rsidP="00F30341">
            <w:pPr>
              <w:spacing w:after="240"/>
              <w:rPr>
                <w:rFonts w:ascii="Arial" w:hAnsi="Arial" w:cs="Arial"/>
                <w:szCs w:val="22"/>
              </w:rPr>
            </w:pPr>
            <w:r w:rsidRPr="00A70198">
              <w:rPr>
                <w:rFonts w:ascii="Arial" w:hAnsi="Arial" w:cs="Arial"/>
                <w:sz w:val="22"/>
                <w:szCs w:val="22"/>
              </w:rPr>
              <w:t>PA 2</w:t>
            </w:r>
          </w:p>
        </w:tc>
        <w:tc>
          <w:tcPr>
            <w:tcW w:w="2668" w:type="dxa"/>
          </w:tcPr>
          <w:p w:rsidR="0020676C" w:rsidRPr="00A70198" w:rsidRDefault="0020676C" w:rsidP="00A92650">
            <w:pPr>
              <w:suppressAutoHyphens/>
              <w:spacing w:after="0"/>
              <w:rPr>
                <w:rFonts w:ascii="Arial" w:hAnsi="Arial" w:cs="Arial"/>
                <w:szCs w:val="22"/>
              </w:rPr>
            </w:pPr>
            <w:r w:rsidRPr="00813A35">
              <w:rPr>
                <w:rFonts w:ascii="Arial" w:hAnsi="Arial" w:cs="Arial"/>
                <w:sz w:val="22"/>
                <w:szCs w:val="22"/>
              </w:rPr>
              <w:t>01</w:t>
            </w:r>
            <w:r>
              <w:rPr>
                <w:rFonts w:ascii="Arial" w:hAnsi="Arial" w:cs="Arial"/>
                <w:sz w:val="22"/>
                <w:szCs w:val="22"/>
              </w:rPr>
              <w:t xml:space="preserve"> </w:t>
            </w:r>
            <w:r w:rsidRPr="00813A35">
              <w:rPr>
                <w:rFonts w:ascii="Arial" w:hAnsi="Arial" w:cs="Arial"/>
                <w:sz w:val="22"/>
                <w:szCs w:val="22"/>
              </w:rPr>
              <w:t>Large Urban areas (densely populated &gt; 50 000 population)</w:t>
            </w:r>
          </w:p>
        </w:tc>
        <w:tc>
          <w:tcPr>
            <w:tcW w:w="3629" w:type="dxa"/>
          </w:tcPr>
          <w:p w:rsidR="0020676C" w:rsidRPr="00A70198" w:rsidRDefault="0020676C" w:rsidP="00F30341">
            <w:pPr>
              <w:spacing w:after="240"/>
              <w:jc w:val="right"/>
              <w:rPr>
                <w:rFonts w:ascii="Arial" w:hAnsi="Arial" w:cs="Arial"/>
                <w:szCs w:val="22"/>
              </w:rPr>
            </w:pPr>
            <w:r>
              <w:rPr>
                <w:rFonts w:ascii="Arial" w:hAnsi="Arial" w:cs="Arial"/>
                <w:sz w:val="22"/>
                <w:szCs w:val="22"/>
              </w:rPr>
              <w:t>2.800.000,00 EUR</w:t>
            </w:r>
          </w:p>
        </w:tc>
      </w:tr>
      <w:tr w:rsidR="0020676C" w:rsidRPr="00A70198" w:rsidTr="00A92650">
        <w:trPr>
          <w:trHeight w:val="720"/>
        </w:trPr>
        <w:tc>
          <w:tcPr>
            <w:tcW w:w="2763" w:type="dxa"/>
            <w:vMerge/>
          </w:tcPr>
          <w:p w:rsidR="0020676C" w:rsidRPr="00A70198" w:rsidRDefault="0020676C" w:rsidP="00F30341">
            <w:pPr>
              <w:spacing w:after="240"/>
              <w:rPr>
                <w:rFonts w:ascii="Arial" w:hAnsi="Arial" w:cs="Arial"/>
                <w:szCs w:val="22"/>
              </w:rPr>
            </w:pPr>
          </w:p>
        </w:tc>
        <w:tc>
          <w:tcPr>
            <w:tcW w:w="2668" w:type="dxa"/>
          </w:tcPr>
          <w:p w:rsidR="0020676C" w:rsidRPr="00813A35" w:rsidRDefault="0020676C" w:rsidP="00813A35">
            <w:pPr>
              <w:suppressAutoHyphens/>
              <w:spacing w:after="0"/>
              <w:rPr>
                <w:rFonts w:ascii="Arial" w:hAnsi="Arial" w:cs="Arial"/>
                <w:szCs w:val="22"/>
              </w:rPr>
            </w:pPr>
            <w:r w:rsidRPr="00A92650">
              <w:rPr>
                <w:rFonts w:ascii="Arial" w:hAnsi="Arial" w:cs="Arial"/>
                <w:sz w:val="22"/>
                <w:szCs w:val="22"/>
              </w:rPr>
              <w:t>02 Small Urban areas (intermediate density &gt; 5 000 population)</w:t>
            </w:r>
          </w:p>
        </w:tc>
        <w:tc>
          <w:tcPr>
            <w:tcW w:w="3629" w:type="dxa"/>
          </w:tcPr>
          <w:p w:rsidR="0020676C" w:rsidRPr="00A70198" w:rsidRDefault="0020676C" w:rsidP="00F30341">
            <w:pPr>
              <w:spacing w:after="240"/>
              <w:jc w:val="right"/>
              <w:rPr>
                <w:rFonts w:ascii="Arial" w:hAnsi="Arial" w:cs="Arial"/>
                <w:szCs w:val="22"/>
              </w:rPr>
            </w:pPr>
            <w:r>
              <w:rPr>
                <w:rFonts w:ascii="Arial" w:hAnsi="Arial" w:cs="Arial"/>
                <w:sz w:val="22"/>
                <w:szCs w:val="22"/>
              </w:rPr>
              <w:t>2.800.000,00 EUR</w:t>
            </w:r>
          </w:p>
        </w:tc>
      </w:tr>
      <w:tr w:rsidR="0020676C" w:rsidRPr="00A70198" w:rsidTr="00A92650">
        <w:trPr>
          <w:trHeight w:val="720"/>
        </w:trPr>
        <w:tc>
          <w:tcPr>
            <w:tcW w:w="2763" w:type="dxa"/>
            <w:vMerge/>
          </w:tcPr>
          <w:p w:rsidR="0020676C" w:rsidRPr="00A70198" w:rsidRDefault="0020676C" w:rsidP="00F30341">
            <w:pPr>
              <w:spacing w:after="240"/>
              <w:rPr>
                <w:rFonts w:ascii="Arial" w:hAnsi="Arial" w:cs="Arial"/>
                <w:szCs w:val="22"/>
              </w:rPr>
            </w:pPr>
          </w:p>
        </w:tc>
        <w:tc>
          <w:tcPr>
            <w:tcW w:w="2668" w:type="dxa"/>
          </w:tcPr>
          <w:p w:rsidR="0020676C" w:rsidRPr="00813A35" w:rsidRDefault="0020676C" w:rsidP="00813A35">
            <w:pPr>
              <w:suppressAutoHyphens/>
              <w:spacing w:after="0"/>
              <w:rPr>
                <w:rFonts w:ascii="Arial" w:hAnsi="Arial" w:cs="Arial"/>
                <w:szCs w:val="22"/>
              </w:rPr>
            </w:pPr>
            <w:r w:rsidRPr="00A92650">
              <w:rPr>
                <w:rFonts w:ascii="Arial" w:hAnsi="Arial" w:cs="Arial"/>
                <w:sz w:val="22"/>
                <w:szCs w:val="22"/>
              </w:rPr>
              <w:t>03 Rural areas (thinly populated)</w:t>
            </w:r>
          </w:p>
        </w:tc>
        <w:tc>
          <w:tcPr>
            <w:tcW w:w="3629" w:type="dxa"/>
          </w:tcPr>
          <w:p w:rsidR="0020676C" w:rsidRPr="00A70198" w:rsidRDefault="0020676C" w:rsidP="00F30341">
            <w:pPr>
              <w:spacing w:after="240"/>
              <w:jc w:val="right"/>
              <w:rPr>
                <w:rFonts w:ascii="Arial" w:hAnsi="Arial" w:cs="Arial"/>
                <w:szCs w:val="22"/>
              </w:rPr>
            </w:pPr>
            <w:r>
              <w:rPr>
                <w:rFonts w:ascii="Arial" w:hAnsi="Arial" w:cs="Arial"/>
                <w:sz w:val="22"/>
                <w:szCs w:val="22"/>
              </w:rPr>
              <w:t>2.800.000,00 EUR</w:t>
            </w:r>
          </w:p>
        </w:tc>
      </w:tr>
    </w:tbl>
    <w:p w:rsidR="0020676C" w:rsidRDefault="0020676C" w:rsidP="00E21D07">
      <w:pPr>
        <w:suppressAutoHyphens/>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3685"/>
      </w:tblGrid>
      <w:tr w:rsidR="0020676C" w:rsidRPr="00E153FA" w:rsidTr="00E153FA">
        <w:trPr>
          <w:trHeight w:val="364"/>
        </w:trPr>
        <w:tc>
          <w:tcPr>
            <w:tcW w:w="9180" w:type="dxa"/>
            <w:gridSpan w:val="3"/>
          </w:tcPr>
          <w:p w:rsidR="0020676C" w:rsidRPr="00E153FA" w:rsidRDefault="0020676C" w:rsidP="00E153FA">
            <w:pPr>
              <w:autoSpaceDE w:val="0"/>
              <w:autoSpaceDN w:val="0"/>
              <w:adjustRightInd w:val="0"/>
              <w:spacing w:after="0"/>
              <w:rPr>
                <w:rFonts w:ascii="Arial" w:hAnsi="Arial" w:cs="Arial"/>
                <w:b/>
                <w:color w:val="000000"/>
                <w:szCs w:val="22"/>
              </w:rPr>
            </w:pPr>
            <w:r w:rsidRPr="00E153FA">
              <w:rPr>
                <w:rFonts w:ascii="Arial" w:hAnsi="Arial" w:cs="Arial"/>
                <w:b/>
                <w:bCs/>
                <w:color w:val="000000"/>
                <w:sz w:val="22"/>
                <w:szCs w:val="22"/>
              </w:rPr>
              <w:t xml:space="preserve">Table 8: Dimension 6 </w:t>
            </w:r>
            <w:r w:rsidRPr="00E153FA">
              <w:rPr>
                <w:rFonts w:ascii="Arial" w:hAnsi="Arial" w:cs="Arial"/>
                <w:b/>
                <w:color w:val="000000"/>
                <w:sz w:val="22"/>
                <w:szCs w:val="22"/>
              </w:rPr>
              <w:t>Territorial delivery mechanisms</w:t>
            </w:r>
          </w:p>
        </w:tc>
      </w:tr>
      <w:tr w:rsidR="0020676C" w:rsidRPr="00E153FA" w:rsidTr="00E153FA">
        <w:trPr>
          <w:trHeight w:val="267"/>
        </w:trPr>
        <w:tc>
          <w:tcPr>
            <w:tcW w:w="2802" w:type="dxa"/>
          </w:tcPr>
          <w:p w:rsidR="0020676C" w:rsidRPr="00E153FA" w:rsidRDefault="0020676C" w:rsidP="00E153FA">
            <w:pPr>
              <w:spacing w:after="240"/>
              <w:jc w:val="center"/>
              <w:rPr>
                <w:rFonts w:ascii="Arial" w:hAnsi="Arial" w:cs="Arial"/>
                <w:b/>
                <w:szCs w:val="22"/>
              </w:rPr>
            </w:pPr>
            <w:r w:rsidRPr="00E153FA">
              <w:rPr>
                <w:rFonts w:ascii="Arial" w:hAnsi="Arial" w:cs="Arial"/>
                <w:b/>
                <w:sz w:val="22"/>
                <w:szCs w:val="22"/>
              </w:rPr>
              <w:t>Priority axis</w:t>
            </w:r>
          </w:p>
        </w:tc>
        <w:tc>
          <w:tcPr>
            <w:tcW w:w="2693" w:type="dxa"/>
          </w:tcPr>
          <w:p w:rsidR="0020676C" w:rsidRPr="00E153FA" w:rsidRDefault="0020676C" w:rsidP="00E153FA">
            <w:pPr>
              <w:spacing w:after="240"/>
              <w:jc w:val="center"/>
              <w:rPr>
                <w:rFonts w:ascii="Arial" w:hAnsi="Arial" w:cs="Arial"/>
                <w:szCs w:val="22"/>
              </w:rPr>
            </w:pPr>
            <w:r w:rsidRPr="00E153FA">
              <w:rPr>
                <w:rFonts w:ascii="Arial" w:hAnsi="Arial" w:cs="Arial"/>
                <w:b/>
                <w:sz w:val="22"/>
                <w:szCs w:val="22"/>
              </w:rPr>
              <w:t>Code</w:t>
            </w:r>
          </w:p>
        </w:tc>
        <w:tc>
          <w:tcPr>
            <w:tcW w:w="3685" w:type="dxa"/>
          </w:tcPr>
          <w:p w:rsidR="0020676C" w:rsidRPr="00E153FA" w:rsidRDefault="0020676C" w:rsidP="00E153FA">
            <w:pPr>
              <w:spacing w:after="240"/>
              <w:jc w:val="center"/>
              <w:rPr>
                <w:rFonts w:ascii="Arial" w:hAnsi="Arial" w:cs="Arial"/>
                <w:szCs w:val="22"/>
              </w:rPr>
            </w:pPr>
            <w:r w:rsidRPr="00E153FA">
              <w:rPr>
                <w:rFonts w:ascii="Arial" w:hAnsi="Arial" w:cs="Arial"/>
                <w:b/>
                <w:sz w:val="22"/>
                <w:szCs w:val="22"/>
              </w:rPr>
              <w:t>Amount (EUR)</w:t>
            </w:r>
          </w:p>
        </w:tc>
      </w:tr>
      <w:tr w:rsidR="0020676C" w:rsidRPr="00E153FA" w:rsidTr="00E153FA">
        <w:tc>
          <w:tcPr>
            <w:tcW w:w="2802" w:type="dxa"/>
          </w:tcPr>
          <w:p w:rsidR="0020676C" w:rsidRPr="00E153FA" w:rsidRDefault="0020676C" w:rsidP="00E153FA">
            <w:pPr>
              <w:spacing w:after="240"/>
              <w:rPr>
                <w:rFonts w:ascii="Arial" w:hAnsi="Arial" w:cs="Arial"/>
                <w:szCs w:val="22"/>
              </w:rPr>
            </w:pPr>
            <w:r w:rsidRPr="00E153FA">
              <w:rPr>
                <w:rFonts w:ascii="Arial" w:hAnsi="Arial" w:cs="Arial"/>
                <w:sz w:val="22"/>
                <w:szCs w:val="22"/>
              </w:rPr>
              <w:t>PA 2</w:t>
            </w:r>
          </w:p>
        </w:tc>
        <w:tc>
          <w:tcPr>
            <w:tcW w:w="2693" w:type="dxa"/>
          </w:tcPr>
          <w:p w:rsidR="0020676C" w:rsidRPr="00E153FA" w:rsidRDefault="0020676C" w:rsidP="00E153FA">
            <w:pPr>
              <w:spacing w:after="0"/>
              <w:rPr>
                <w:rFonts w:ascii="Arial" w:hAnsi="Arial" w:cs="Arial"/>
                <w:szCs w:val="22"/>
              </w:rPr>
            </w:pPr>
            <w:r w:rsidRPr="00E153FA">
              <w:rPr>
                <w:rFonts w:ascii="Arial" w:hAnsi="Arial" w:cs="Arial"/>
                <w:sz w:val="22"/>
                <w:szCs w:val="22"/>
              </w:rPr>
              <w:t>07 Not applicable</w:t>
            </w:r>
          </w:p>
        </w:tc>
        <w:tc>
          <w:tcPr>
            <w:tcW w:w="3685" w:type="dxa"/>
          </w:tcPr>
          <w:p w:rsidR="0020676C" w:rsidRPr="00E153FA" w:rsidRDefault="0020676C" w:rsidP="00E153FA">
            <w:pPr>
              <w:spacing w:after="240"/>
              <w:jc w:val="right"/>
              <w:rPr>
                <w:rFonts w:ascii="Arial" w:hAnsi="Arial" w:cs="Arial"/>
                <w:szCs w:val="22"/>
              </w:rPr>
            </w:pPr>
          </w:p>
        </w:tc>
      </w:tr>
    </w:tbl>
    <w:p w:rsidR="0020676C" w:rsidRDefault="0020676C" w:rsidP="00E21D07">
      <w:pPr>
        <w:suppressAutoHyphens/>
        <w:spacing w:after="240"/>
        <w:rPr>
          <w:rFonts w:ascii="Arial" w:hAnsi="Arial" w:cs="Arial"/>
          <w:szCs w:val="24"/>
        </w:rPr>
      </w:pPr>
    </w:p>
    <w:p w:rsidR="0020676C" w:rsidRDefault="0020676C" w:rsidP="00E21D07">
      <w:pPr>
        <w:suppressAutoHyphens/>
        <w:spacing w:after="240"/>
        <w:rPr>
          <w:rFonts w:ascii="Arial" w:hAnsi="Arial" w:cs="Arial"/>
          <w:szCs w:val="24"/>
        </w:rPr>
      </w:pPr>
    </w:p>
    <w:p w:rsidR="0020676C" w:rsidRDefault="0020676C" w:rsidP="00E21D07">
      <w:pPr>
        <w:suppressAutoHyphens/>
        <w:spacing w:after="240"/>
        <w:rPr>
          <w:rFonts w:ascii="Arial" w:hAnsi="Arial" w:cs="Arial"/>
          <w:szCs w:val="24"/>
        </w:rPr>
      </w:pPr>
    </w:p>
    <w:p w:rsidR="0020676C" w:rsidRPr="00703D70" w:rsidRDefault="0020676C" w:rsidP="0025188B">
      <w:pPr>
        <w:spacing w:after="240"/>
        <w:rPr>
          <w:rFonts w:ascii="Arial" w:hAnsi="Arial" w:cs="Arial"/>
          <w:i/>
        </w:rPr>
      </w:pPr>
    </w:p>
    <w:p w:rsidR="0020676C" w:rsidRPr="00703D70" w:rsidRDefault="0020676C" w:rsidP="00491EA3">
      <w:pPr>
        <w:pStyle w:val="Heading3"/>
        <w:rPr>
          <w:rFonts w:ascii="Arial" w:hAnsi="Arial" w:cs="Arial"/>
        </w:rPr>
      </w:pPr>
      <w:r w:rsidRPr="00703D70">
        <w:rPr>
          <w:rFonts w:ascii="Arial" w:hAnsi="Arial" w:cs="Arial"/>
        </w:rPr>
        <w:t xml:space="preserve">A summary of the planned use of technical assistance including, where necessary, actions to reinforce the administrative capacity of authorities involved in the management and control of the programmes and beneficiaries and, where necessary, actions for to enhance the administrative capacity of relevant partners to participate in the implementation of programmes </w:t>
      </w:r>
      <w:r w:rsidRPr="00703D70">
        <w:rPr>
          <w:rFonts w:ascii="Arial" w:hAnsi="Arial" w:cs="Arial"/>
          <w:b w:val="0"/>
        </w:rPr>
        <w:t>(where appropriate)</w:t>
      </w:r>
    </w:p>
    <w:p w:rsidR="0020676C" w:rsidRPr="00E153FA" w:rsidRDefault="0020676C" w:rsidP="003972E5">
      <w:pPr>
        <w:rPr>
          <w:rFonts w:ascii="Arial" w:hAnsi="Arial" w:cs="Arial"/>
        </w:rPr>
      </w:pPr>
      <w:r w:rsidRPr="00703D70">
        <w:rPr>
          <w:rFonts w:ascii="Arial" w:hAnsi="Arial" w:cs="Arial"/>
        </w:rPr>
        <w:t>(Reference: point (b)(vi) of Article 8(2) o</w:t>
      </w:r>
      <w:r>
        <w:rPr>
          <w:rFonts w:ascii="Arial" w:hAnsi="Arial" w:cs="Arial"/>
        </w:rPr>
        <w:t>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45"/>
      </w:tblGrid>
      <w:tr w:rsidR="0020676C" w:rsidRPr="00703D70" w:rsidTr="00E153FA">
        <w:trPr>
          <w:trHeight w:val="518"/>
        </w:trPr>
        <w:tc>
          <w:tcPr>
            <w:tcW w:w="2235" w:type="dxa"/>
          </w:tcPr>
          <w:p w:rsidR="0020676C" w:rsidRPr="00703D70" w:rsidRDefault="0020676C" w:rsidP="003972E5">
            <w:pPr>
              <w:rPr>
                <w:rFonts w:ascii="Arial" w:hAnsi="Arial" w:cs="Arial"/>
                <w:i/>
                <w:color w:val="8DB3E2"/>
                <w:sz w:val="18"/>
                <w:szCs w:val="18"/>
              </w:rPr>
            </w:pPr>
            <w:r w:rsidRPr="00703D70">
              <w:rPr>
                <w:rFonts w:ascii="Arial" w:hAnsi="Arial" w:cs="Arial"/>
                <w:i/>
              </w:rPr>
              <w:t>Priority axis</w:t>
            </w:r>
          </w:p>
        </w:tc>
        <w:tc>
          <w:tcPr>
            <w:tcW w:w="6945" w:type="dxa"/>
          </w:tcPr>
          <w:p w:rsidR="0020676C" w:rsidRPr="00E153FA" w:rsidRDefault="0020676C" w:rsidP="003972E5">
            <w:pPr>
              <w:rPr>
                <w:rFonts w:ascii="Arial" w:hAnsi="Arial" w:cs="Arial"/>
                <w:color w:val="8DB3E2"/>
                <w:szCs w:val="22"/>
              </w:rPr>
            </w:pPr>
            <w:r>
              <w:rPr>
                <w:rFonts w:ascii="Arial" w:hAnsi="Arial" w:cs="Arial"/>
                <w:sz w:val="22"/>
                <w:szCs w:val="22"/>
              </w:rPr>
              <w:t>PA2</w:t>
            </w:r>
          </w:p>
        </w:tc>
      </w:tr>
      <w:tr w:rsidR="0020676C" w:rsidRPr="00703D70" w:rsidTr="00E153FA">
        <w:trPr>
          <w:trHeight w:val="274"/>
        </w:trPr>
        <w:tc>
          <w:tcPr>
            <w:tcW w:w="9180" w:type="dxa"/>
            <w:gridSpan w:val="2"/>
          </w:tcPr>
          <w:p w:rsidR="0020676C" w:rsidRPr="00703D70" w:rsidRDefault="0020676C" w:rsidP="003972E5">
            <w:pPr>
              <w:rPr>
                <w:rFonts w:ascii="Arial" w:hAnsi="Arial" w:cs="Arial"/>
                <w:i/>
                <w:color w:val="8DB3E2"/>
                <w:sz w:val="18"/>
                <w:szCs w:val="18"/>
              </w:rPr>
            </w:pPr>
            <w:r>
              <w:rPr>
                <w:rFonts w:ascii="Arial" w:hAnsi="Arial" w:cs="Arial"/>
                <w:sz w:val="22"/>
                <w:szCs w:val="22"/>
              </w:rPr>
              <w:t>Not applicable</w:t>
            </w:r>
          </w:p>
        </w:tc>
      </w:tr>
    </w:tbl>
    <w:p w:rsidR="0020676C" w:rsidRPr="00703D70" w:rsidRDefault="0020676C" w:rsidP="0025188B">
      <w:pPr>
        <w:spacing w:after="240"/>
        <w:rPr>
          <w:rFonts w:ascii="Arial" w:hAnsi="Arial" w:cs="Arial"/>
        </w:rPr>
      </w:pPr>
    </w:p>
    <w:p w:rsidR="0020676C" w:rsidRPr="00703D70" w:rsidRDefault="0020676C" w:rsidP="00491EA3">
      <w:pPr>
        <w:pStyle w:val="Heading2"/>
        <w:rPr>
          <w:rFonts w:ascii="Arial" w:hAnsi="Arial" w:cs="Arial"/>
        </w:rPr>
      </w:pPr>
      <w:r w:rsidRPr="00703D70">
        <w:rPr>
          <w:rFonts w:ascii="Arial" w:hAnsi="Arial" w:cs="Arial"/>
        </w:rPr>
        <w:t xml:space="preserve">Description of Priority Axis 3 </w:t>
      </w:r>
      <w:r w:rsidRPr="00154512">
        <w:rPr>
          <w:rFonts w:ascii="Arial" w:hAnsi="Arial" w:cs="Arial"/>
        </w:rPr>
        <w:t>Encouraging tourism and preserving cultural and natural heritage</w:t>
      </w:r>
    </w:p>
    <w:p w:rsidR="0020676C" w:rsidRPr="00703D70" w:rsidRDefault="0020676C" w:rsidP="00491EA3">
      <w:pPr>
        <w:pStyle w:val="Heading3"/>
        <w:rPr>
          <w:rFonts w:ascii="Arial" w:hAnsi="Arial" w:cs="Arial"/>
        </w:rPr>
      </w:pPr>
      <w:r w:rsidRPr="00703D70">
        <w:rPr>
          <w:rFonts w:ascii="Arial" w:hAnsi="Arial" w:cs="Arial"/>
        </w:rPr>
        <w:t>Priority Ax</w:t>
      </w:r>
      <w:r w:rsidRPr="00154512">
        <w:rPr>
          <w:rFonts w:ascii="Arial" w:hAnsi="Arial" w:cs="Arial"/>
          <w:szCs w:val="26"/>
        </w:rPr>
        <w:t>is 3 Encouraging tourism and preserving cultural and natural heritage</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6655"/>
      </w:tblGrid>
      <w:tr w:rsidR="0020676C" w:rsidRPr="00703D70" w:rsidTr="00154512">
        <w:trPr>
          <w:trHeight w:val="491"/>
        </w:trPr>
        <w:tc>
          <w:tcPr>
            <w:tcW w:w="2525" w:type="dxa"/>
          </w:tcPr>
          <w:p w:rsidR="0020676C" w:rsidRPr="00703D70" w:rsidRDefault="0020676C" w:rsidP="00EA380D">
            <w:pPr>
              <w:spacing w:after="240"/>
              <w:rPr>
                <w:rFonts w:ascii="Arial" w:hAnsi="Arial" w:cs="Arial"/>
                <w:i/>
              </w:rPr>
            </w:pPr>
            <w:r w:rsidRPr="00703D70">
              <w:rPr>
                <w:rFonts w:ascii="Arial" w:hAnsi="Arial" w:cs="Arial"/>
                <w:i/>
              </w:rPr>
              <w:t>ID of the priority axis</w:t>
            </w:r>
          </w:p>
        </w:tc>
        <w:tc>
          <w:tcPr>
            <w:tcW w:w="6655" w:type="dxa"/>
          </w:tcPr>
          <w:p w:rsidR="0020676C" w:rsidRPr="00703D70" w:rsidRDefault="0020676C" w:rsidP="00EA380D">
            <w:pPr>
              <w:spacing w:after="240"/>
              <w:rPr>
                <w:rFonts w:ascii="Arial" w:hAnsi="Arial" w:cs="Arial"/>
                <w:szCs w:val="24"/>
                <w:lang w:val="nb-NO"/>
              </w:rPr>
            </w:pPr>
            <w:r w:rsidRPr="00703D70">
              <w:rPr>
                <w:rFonts w:ascii="Arial" w:hAnsi="Arial" w:cs="Arial"/>
                <w:szCs w:val="24"/>
                <w:lang w:val="nb-NO"/>
              </w:rPr>
              <w:t>PA3</w:t>
            </w:r>
          </w:p>
        </w:tc>
      </w:tr>
      <w:tr w:rsidR="0020676C" w:rsidRPr="00703D70" w:rsidTr="00154512">
        <w:trPr>
          <w:trHeight w:val="422"/>
        </w:trPr>
        <w:tc>
          <w:tcPr>
            <w:tcW w:w="2525" w:type="dxa"/>
          </w:tcPr>
          <w:p w:rsidR="0020676C" w:rsidRPr="00703D70" w:rsidRDefault="0020676C" w:rsidP="00EA380D">
            <w:pPr>
              <w:spacing w:after="240"/>
              <w:rPr>
                <w:rFonts w:ascii="Arial" w:hAnsi="Arial" w:cs="Arial"/>
                <w:i/>
              </w:rPr>
            </w:pPr>
            <w:r w:rsidRPr="00703D70">
              <w:rPr>
                <w:rFonts w:ascii="Arial" w:hAnsi="Arial" w:cs="Arial"/>
                <w:i/>
              </w:rPr>
              <w:t xml:space="preserve">Title of the priority axis </w:t>
            </w:r>
          </w:p>
        </w:tc>
        <w:tc>
          <w:tcPr>
            <w:tcW w:w="6655" w:type="dxa"/>
          </w:tcPr>
          <w:p w:rsidR="0020676C" w:rsidRPr="00703D70" w:rsidRDefault="0020676C" w:rsidP="00EA380D">
            <w:pPr>
              <w:spacing w:after="240"/>
              <w:rPr>
                <w:rFonts w:ascii="Arial" w:hAnsi="Arial" w:cs="Arial"/>
                <w:szCs w:val="24"/>
              </w:rPr>
            </w:pPr>
            <w:r w:rsidRPr="00703D70">
              <w:rPr>
                <w:rFonts w:ascii="Arial" w:hAnsi="Arial" w:cs="Arial"/>
                <w:szCs w:val="24"/>
              </w:rPr>
              <w:t xml:space="preserve">PA3 </w:t>
            </w:r>
            <w:r w:rsidRPr="00D1383B">
              <w:rPr>
                <w:rFonts w:ascii="Arial" w:hAnsi="Arial" w:cs="Arial"/>
                <w:i/>
                <w:color w:val="548DD4"/>
                <w:sz w:val="22"/>
                <w:szCs w:val="22"/>
                <w:lang w:eastAsia="de-DE"/>
              </w:rPr>
              <w:t xml:space="preserve"> </w:t>
            </w:r>
            <w:r w:rsidRPr="00154512">
              <w:rPr>
                <w:rFonts w:ascii="Arial" w:hAnsi="Arial" w:cs="Arial"/>
                <w:szCs w:val="24"/>
              </w:rPr>
              <w:t>Encouraging tourism and preserving cultural and natural heritage</w:t>
            </w:r>
          </w:p>
        </w:tc>
      </w:tr>
    </w:tbl>
    <w:p w:rsidR="0020676C" w:rsidRPr="00703D70" w:rsidRDefault="0020676C" w:rsidP="003972E5">
      <w:pPr>
        <w:spacing w:before="0" w:after="0"/>
        <w:rPr>
          <w:rFonts w:ascii="Arial" w:hAnsi="Arial" w:cs="Arial"/>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118"/>
      </w:tblGrid>
      <w:tr w:rsidR="0020676C" w:rsidRPr="00703D70" w:rsidTr="00154512">
        <w:tc>
          <w:tcPr>
            <w:tcW w:w="6062" w:type="dxa"/>
          </w:tcPr>
          <w:p w:rsidR="0020676C" w:rsidRPr="00703D70" w:rsidRDefault="0020676C" w:rsidP="00EA380D">
            <w:pPr>
              <w:spacing w:after="240"/>
              <w:ind w:left="480" w:hanging="480"/>
              <w:rPr>
                <w:rFonts w:ascii="Arial" w:hAnsi="Arial" w:cs="Arial"/>
              </w:rPr>
            </w:pPr>
            <w:r w:rsidRPr="00703D70">
              <w:rPr>
                <w:rFonts w:ascii="Arial" w:hAnsi="Arial" w:cs="Arial"/>
              </w:rPr>
              <w:fldChar w:fldCharType="begin">
                <w:ffData>
                  <w:name w:val="Check1"/>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through financial instruments</w:t>
            </w:r>
          </w:p>
        </w:tc>
        <w:tc>
          <w:tcPr>
            <w:tcW w:w="3118"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&lt;2.1.3 type=‘C’ input=‘M’&gt;</w:t>
            </w:r>
          </w:p>
        </w:tc>
      </w:tr>
      <w:tr w:rsidR="0020676C" w:rsidRPr="00703D70" w:rsidTr="00154512">
        <w:tc>
          <w:tcPr>
            <w:tcW w:w="6062" w:type="dxa"/>
          </w:tcPr>
          <w:p w:rsidR="0020676C" w:rsidRPr="00703D70" w:rsidRDefault="0020676C" w:rsidP="00EA380D">
            <w:pPr>
              <w:tabs>
                <w:tab w:val="left" w:pos="2302"/>
              </w:tabs>
              <w:spacing w:after="240"/>
              <w:ind w:left="480" w:hanging="480"/>
              <w:rPr>
                <w:rFonts w:ascii="Arial" w:hAnsi="Arial" w:cs="Arial"/>
              </w:rPr>
            </w:pPr>
            <w:r w:rsidRPr="00703D70">
              <w:rPr>
                <w:rFonts w:ascii="Arial" w:hAnsi="Arial" w:cs="Arial"/>
              </w:rPr>
              <w:fldChar w:fldCharType="begin">
                <w:ffData>
                  <w:name w:val="Check2"/>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though financial instruments set up at Union level</w:t>
            </w:r>
          </w:p>
        </w:tc>
        <w:tc>
          <w:tcPr>
            <w:tcW w:w="3118"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&lt;2.1.4 type=‘C’ input=‘M’&gt;</w:t>
            </w:r>
          </w:p>
        </w:tc>
      </w:tr>
      <w:tr w:rsidR="0020676C" w:rsidRPr="00703D70" w:rsidTr="00154512">
        <w:tc>
          <w:tcPr>
            <w:tcW w:w="6062" w:type="dxa"/>
          </w:tcPr>
          <w:p w:rsidR="0020676C" w:rsidRPr="00703D70" w:rsidRDefault="0020676C" w:rsidP="00EA380D">
            <w:pPr>
              <w:tabs>
                <w:tab w:val="left" w:pos="2302"/>
              </w:tabs>
              <w:spacing w:after="240"/>
              <w:ind w:left="480" w:hanging="480"/>
              <w:rPr>
                <w:rFonts w:ascii="Arial" w:hAnsi="Arial" w:cs="Arial"/>
              </w:rPr>
            </w:pPr>
            <w:r w:rsidRPr="00703D70">
              <w:rPr>
                <w:rFonts w:ascii="Arial" w:hAnsi="Arial" w:cs="Arial"/>
              </w:rPr>
              <w:fldChar w:fldCharType="begin">
                <w:ffData>
                  <w:name w:val="Check3"/>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 xml:space="preserve">The entire priority axis will be implemented through community-led local development </w:t>
            </w:r>
          </w:p>
        </w:tc>
        <w:tc>
          <w:tcPr>
            <w:tcW w:w="3118"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&lt;2.1.5 type=‘C’ input=‘M’&gt;</w:t>
            </w:r>
          </w:p>
        </w:tc>
      </w:tr>
    </w:tbl>
    <w:p w:rsidR="0020676C" w:rsidRPr="00703D70" w:rsidRDefault="0020676C" w:rsidP="00491EA3">
      <w:pPr>
        <w:spacing w:after="240"/>
        <w:ind w:left="720" w:firstLine="720"/>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Fund, calculation basis for Union support and justification of the calculation basis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118"/>
      </w:tblGrid>
      <w:tr w:rsidR="0020676C" w:rsidRPr="00703D70" w:rsidTr="004C057F">
        <w:tc>
          <w:tcPr>
            <w:tcW w:w="6062" w:type="dxa"/>
          </w:tcPr>
          <w:p w:rsidR="0020676C" w:rsidRPr="00703D70" w:rsidRDefault="0020676C" w:rsidP="00EA380D">
            <w:pPr>
              <w:rPr>
                <w:rFonts w:ascii="Arial" w:hAnsi="Arial" w:cs="Arial"/>
                <w:i/>
              </w:rPr>
            </w:pPr>
            <w:r w:rsidRPr="00703D70">
              <w:rPr>
                <w:rFonts w:ascii="Arial" w:hAnsi="Arial" w:cs="Arial"/>
                <w:i/>
              </w:rPr>
              <w:t>Fund</w:t>
            </w:r>
          </w:p>
        </w:tc>
        <w:tc>
          <w:tcPr>
            <w:tcW w:w="3118" w:type="dxa"/>
          </w:tcPr>
          <w:p w:rsidR="0020676C" w:rsidRPr="00703D70" w:rsidRDefault="0020676C" w:rsidP="00EA380D">
            <w:pPr>
              <w:rPr>
                <w:rFonts w:ascii="Arial" w:hAnsi="Arial" w:cs="Arial"/>
                <w:szCs w:val="24"/>
              </w:rPr>
            </w:pPr>
            <w:r w:rsidRPr="00703D70">
              <w:rPr>
                <w:rFonts w:ascii="Arial" w:hAnsi="Arial" w:cs="Arial"/>
                <w:szCs w:val="24"/>
              </w:rPr>
              <w:t>IPA</w:t>
            </w:r>
          </w:p>
        </w:tc>
      </w:tr>
      <w:tr w:rsidR="0020676C" w:rsidRPr="00703D70" w:rsidTr="004C057F">
        <w:trPr>
          <w:trHeight w:val="210"/>
        </w:trPr>
        <w:tc>
          <w:tcPr>
            <w:tcW w:w="6062" w:type="dxa"/>
          </w:tcPr>
          <w:p w:rsidR="0020676C" w:rsidRPr="00703D70" w:rsidRDefault="0020676C" w:rsidP="00EA380D">
            <w:pPr>
              <w:rPr>
                <w:rFonts w:ascii="Arial" w:hAnsi="Arial" w:cs="Arial"/>
                <w:i/>
              </w:rPr>
            </w:pPr>
            <w:r w:rsidRPr="00703D70">
              <w:rPr>
                <w:rFonts w:ascii="Arial" w:hAnsi="Arial" w:cs="Arial"/>
                <w:i/>
              </w:rPr>
              <w:t>Calculation basis (total eligible expenditure or public eligible expenditure)</w:t>
            </w:r>
            <w:r w:rsidRPr="00703D70" w:rsidDel="00252DD5">
              <w:rPr>
                <w:rFonts w:ascii="Arial" w:hAnsi="Arial" w:cs="Arial"/>
                <w:i/>
              </w:rPr>
              <w:t xml:space="preserve"> </w:t>
            </w:r>
          </w:p>
        </w:tc>
        <w:tc>
          <w:tcPr>
            <w:tcW w:w="3118" w:type="dxa"/>
          </w:tcPr>
          <w:p w:rsidR="0020676C" w:rsidRPr="00154512" w:rsidRDefault="0020676C" w:rsidP="00EA380D">
            <w:pPr>
              <w:rPr>
                <w:rFonts w:ascii="Arial" w:hAnsi="Arial" w:cs="Arial"/>
                <w:szCs w:val="24"/>
              </w:rPr>
            </w:pPr>
            <w:r w:rsidRPr="00154512">
              <w:rPr>
                <w:rFonts w:ascii="Arial" w:hAnsi="Arial" w:cs="Arial"/>
                <w:szCs w:val="24"/>
              </w:rPr>
              <w:t>T</w:t>
            </w:r>
            <w:r w:rsidRPr="00154512">
              <w:rPr>
                <w:rFonts w:ascii="Arial" w:hAnsi="Arial" w:cs="Arial"/>
              </w:rPr>
              <w:t>otal eligible expenditure</w:t>
            </w:r>
          </w:p>
        </w:tc>
      </w:tr>
      <w:tr w:rsidR="0020676C" w:rsidRPr="00703D70" w:rsidTr="004C057F">
        <w:tc>
          <w:tcPr>
            <w:tcW w:w="6062" w:type="dxa"/>
          </w:tcPr>
          <w:p w:rsidR="0020676C" w:rsidRPr="00703D70" w:rsidRDefault="0020676C" w:rsidP="00EA380D">
            <w:pPr>
              <w:rPr>
                <w:rFonts w:ascii="Arial" w:hAnsi="Arial" w:cs="Arial"/>
                <w:i/>
              </w:rPr>
            </w:pPr>
            <w:r w:rsidRPr="00703D70">
              <w:rPr>
                <w:rFonts w:ascii="Arial" w:hAnsi="Arial" w:cs="Arial"/>
                <w:i/>
              </w:rPr>
              <w:t>Justification of the calculation basis choice</w:t>
            </w:r>
          </w:p>
        </w:tc>
        <w:tc>
          <w:tcPr>
            <w:tcW w:w="3118" w:type="dxa"/>
          </w:tcPr>
          <w:p w:rsidR="0020676C" w:rsidRPr="00703D70" w:rsidRDefault="0020676C" w:rsidP="00EA380D">
            <w:pPr>
              <w:rPr>
                <w:rFonts w:ascii="Arial" w:hAnsi="Arial" w:cs="Arial"/>
                <w:szCs w:val="24"/>
              </w:rPr>
            </w:pPr>
          </w:p>
        </w:tc>
      </w:tr>
    </w:tbl>
    <w:p w:rsidR="0020676C" w:rsidRPr="00703D70" w:rsidRDefault="0020676C" w:rsidP="00491EA3">
      <w:pPr>
        <w:spacing w:after="240"/>
        <w:ind w:firstLine="720"/>
        <w:rPr>
          <w:rFonts w:ascii="Arial" w:hAnsi="Arial" w:cs="Arial"/>
          <w:b/>
        </w:rPr>
      </w:pPr>
    </w:p>
    <w:p w:rsidR="0020676C" w:rsidRPr="00703D70" w:rsidRDefault="0020676C" w:rsidP="003972E5">
      <w:pPr>
        <w:pStyle w:val="Heading3"/>
        <w:keepLines/>
        <w:rPr>
          <w:rFonts w:ascii="Arial" w:hAnsi="Arial" w:cs="Arial"/>
        </w:rPr>
      </w:pPr>
      <w:r w:rsidRPr="00703D70">
        <w:rPr>
          <w:rFonts w:ascii="Arial" w:hAnsi="Arial" w:cs="Arial"/>
        </w:rPr>
        <w:t xml:space="preserve">The specific objectives of the thematic priority and expected results </w:t>
      </w:r>
    </w:p>
    <w:p w:rsidR="0020676C" w:rsidRPr="00703D70" w:rsidRDefault="0020676C" w:rsidP="003972E5">
      <w:pPr>
        <w:keepNext/>
        <w:keepLines/>
        <w:rPr>
          <w:rFonts w:ascii="Arial" w:hAnsi="Arial" w:cs="Arial"/>
        </w:rPr>
      </w:pPr>
      <w:r w:rsidRPr="00703D70" w:rsidDel="00E17367">
        <w:rPr>
          <w:rFonts w:ascii="Arial" w:hAnsi="Arial" w:cs="Arial"/>
        </w:rPr>
        <w:t xml:space="preserve"> </w:t>
      </w:r>
      <w:r w:rsidRPr="00703D70">
        <w:rPr>
          <w:rFonts w:ascii="Arial" w:hAnsi="Arial" w:cs="Arial"/>
        </w:rPr>
        <w:t>(Reference: points (b)(i) and (ii) of Article 8(2) of Regulation (EU) No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9"/>
        <w:gridCol w:w="5226"/>
      </w:tblGrid>
      <w:tr w:rsidR="0020676C" w:rsidRPr="00703D70" w:rsidTr="00041530">
        <w:trPr>
          <w:trHeight w:val="491"/>
          <w:jc w:val="center"/>
        </w:trPr>
        <w:tc>
          <w:tcPr>
            <w:tcW w:w="4059" w:type="dxa"/>
          </w:tcPr>
          <w:p w:rsidR="0020676C" w:rsidRPr="00703D70" w:rsidRDefault="0020676C" w:rsidP="003972E5">
            <w:pPr>
              <w:keepNext/>
              <w:keepLines/>
              <w:rPr>
                <w:rFonts w:ascii="Arial" w:hAnsi="Arial" w:cs="Arial"/>
                <w:i/>
              </w:rPr>
            </w:pPr>
            <w:r w:rsidRPr="00703D70">
              <w:rPr>
                <w:rFonts w:ascii="Arial" w:hAnsi="Arial" w:cs="Arial"/>
                <w:i/>
              </w:rPr>
              <w:t>ID</w:t>
            </w:r>
          </w:p>
        </w:tc>
        <w:tc>
          <w:tcPr>
            <w:tcW w:w="5226" w:type="dxa"/>
          </w:tcPr>
          <w:p w:rsidR="0020676C" w:rsidRPr="00703D70" w:rsidRDefault="0020676C" w:rsidP="003972E5">
            <w:pPr>
              <w:keepNext/>
              <w:keepLines/>
              <w:rPr>
                <w:rFonts w:ascii="Arial" w:hAnsi="Arial" w:cs="Arial"/>
                <w:szCs w:val="24"/>
                <w:lang w:val="nb-NO"/>
              </w:rPr>
            </w:pPr>
            <w:r w:rsidRPr="00703D70">
              <w:rPr>
                <w:rFonts w:ascii="Arial" w:hAnsi="Arial" w:cs="Arial"/>
                <w:szCs w:val="24"/>
                <w:lang w:val="nb-NO"/>
              </w:rPr>
              <w:t>PA3</w:t>
            </w:r>
          </w:p>
        </w:tc>
      </w:tr>
      <w:tr w:rsidR="0020676C" w:rsidRPr="00703D70" w:rsidTr="00041530">
        <w:trPr>
          <w:trHeight w:val="360"/>
          <w:jc w:val="center"/>
        </w:trPr>
        <w:tc>
          <w:tcPr>
            <w:tcW w:w="4059" w:type="dxa"/>
          </w:tcPr>
          <w:p w:rsidR="0020676C" w:rsidRPr="00703D70" w:rsidRDefault="0020676C" w:rsidP="00510A44">
            <w:pPr>
              <w:rPr>
                <w:rFonts w:ascii="Arial" w:hAnsi="Arial" w:cs="Arial"/>
                <w:i/>
              </w:rPr>
            </w:pPr>
            <w:r w:rsidRPr="00703D70">
              <w:rPr>
                <w:rFonts w:ascii="Arial" w:hAnsi="Arial" w:cs="Arial"/>
                <w:i/>
              </w:rPr>
              <w:t xml:space="preserve">Specific objective </w:t>
            </w:r>
            <w:r w:rsidRPr="00703D70">
              <w:rPr>
                <w:rFonts w:ascii="Arial" w:hAnsi="Arial" w:cs="Arial"/>
                <w:szCs w:val="24"/>
              </w:rPr>
              <w:t>3.1</w:t>
            </w:r>
          </w:p>
        </w:tc>
        <w:tc>
          <w:tcPr>
            <w:tcW w:w="5226" w:type="dxa"/>
          </w:tcPr>
          <w:p w:rsidR="0020676C" w:rsidRPr="00703D70" w:rsidRDefault="0020676C" w:rsidP="00510A44">
            <w:pPr>
              <w:rPr>
                <w:rFonts w:ascii="Arial" w:hAnsi="Arial" w:cs="Arial"/>
                <w:szCs w:val="24"/>
              </w:rPr>
            </w:pPr>
            <w:r w:rsidRPr="00703D70">
              <w:rPr>
                <w:rFonts w:ascii="Arial" w:hAnsi="Arial" w:cs="Arial"/>
                <w:szCs w:val="24"/>
              </w:rPr>
              <w:t xml:space="preserve">3.1 To strengthen, diversify and integrate </w:t>
            </w:r>
            <w:r>
              <w:rPr>
                <w:rFonts w:ascii="Arial" w:hAnsi="Arial" w:cs="Arial"/>
                <w:szCs w:val="24"/>
              </w:rPr>
              <w:t xml:space="preserve">the cross border </w:t>
            </w:r>
            <w:r w:rsidRPr="00703D70">
              <w:rPr>
                <w:rFonts w:ascii="Arial" w:hAnsi="Arial" w:cs="Arial"/>
                <w:szCs w:val="24"/>
              </w:rPr>
              <w:t>tourism offer</w:t>
            </w:r>
            <w:r>
              <w:rPr>
                <w:rFonts w:ascii="Arial" w:hAnsi="Arial" w:cs="Arial"/>
                <w:szCs w:val="24"/>
              </w:rPr>
              <w:t xml:space="preserve"> and better manage</w:t>
            </w:r>
            <w:r w:rsidRPr="00FD7BA6">
              <w:rPr>
                <w:rFonts w:ascii="Arial" w:hAnsi="Arial" w:cs="Arial"/>
                <w:szCs w:val="24"/>
              </w:rPr>
              <w:t xml:space="preserve"> cultural and natural heritage assets</w:t>
            </w:r>
          </w:p>
          <w:p w:rsidR="0020676C" w:rsidRPr="00703D70" w:rsidRDefault="0020676C" w:rsidP="00510A44">
            <w:pPr>
              <w:rPr>
                <w:rFonts w:ascii="Arial" w:hAnsi="Arial" w:cs="Arial"/>
                <w:szCs w:val="24"/>
              </w:rPr>
            </w:pPr>
            <w:r w:rsidRPr="00703D70">
              <w:rPr>
                <w:rFonts w:ascii="Arial" w:hAnsi="Arial" w:cs="Arial"/>
                <w:i/>
                <w:color w:val="8DB3E2"/>
                <w:sz w:val="18"/>
                <w:szCs w:val="18"/>
              </w:rPr>
              <w:t>maxlength=‘500’</w:t>
            </w:r>
          </w:p>
        </w:tc>
      </w:tr>
      <w:tr w:rsidR="0020676C" w:rsidRPr="00703D70" w:rsidTr="00041530">
        <w:trPr>
          <w:trHeight w:val="591"/>
          <w:jc w:val="center"/>
        </w:trPr>
        <w:tc>
          <w:tcPr>
            <w:tcW w:w="4059" w:type="dxa"/>
          </w:tcPr>
          <w:p w:rsidR="0020676C" w:rsidRPr="00703D70" w:rsidRDefault="0020676C" w:rsidP="00510A44">
            <w:pPr>
              <w:rPr>
                <w:rFonts w:ascii="Arial" w:hAnsi="Arial" w:cs="Arial"/>
                <w:i/>
              </w:rPr>
            </w:pPr>
            <w:r w:rsidRPr="00703D70">
              <w:rPr>
                <w:rFonts w:ascii="Arial" w:hAnsi="Arial" w:cs="Arial"/>
                <w:i/>
              </w:rPr>
              <w:t>The results that the partner States seek to achieve with Union support</w:t>
            </w:r>
          </w:p>
        </w:tc>
        <w:tc>
          <w:tcPr>
            <w:tcW w:w="5226" w:type="dxa"/>
          </w:tcPr>
          <w:p w:rsidR="0020676C" w:rsidRDefault="0020676C" w:rsidP="005A5F2C">
            <w:pPr>
              <w:rPr>
                <w:rFonts w:ascii="Arial" w:hAnsi="Arial" w:cs="Arial"/>
                <w:szCs w:val="24"/>
              </w:rPr>
            </w:pPr>
            <w:r>
              <w:rPr>
                <w:rFonts w:ascii="Arial" w:hAnsi="Arial" w:cs="Arial"/>
                <w:szCs w:val="24"/>
              </w:rPr>
              <w:t>Expected result:</w:t>
            </w:r>
          </w:p>
          <w:p w:rsidR="0020676C" w:rsidRPr="00FD7BA6" w:rsidRDefault="0020676C" w:rsidP="005A5F2C">
            <w:pPr>
              <w:rPr>
                <w:rFonts w:ascii="Arial" w:hAnsi="Arial" w:cs="Arial"/>
                <w:szCs w:val="24"/>
              </w:rPr>
            </w:pPr>
            <w:r w:rsidRPr="00FD7BA6">
              <w:rPr>
                <w:rFonts w:ascii="Arial" w:hAnsi="Arial" w:cs="Arial"/>
                <w:szCs w:val="24"/>
              </w:rPr>
              <w:t>3.1 Strengthened, diversified, better integrated cross-border tourism offer and better managed cultural and natural heritage assets.</w:t>
            </w:r>
          </w:p>
          <w:p w:rsidR="0020676C" w:rsidRPr="00703D70" w:rsidRDefault="0020676C" w:rsidP="005A5F2C">
            <w:pPr>
              <w:rPr>
                <w:rFonts w:ascii="Arial" w:hAnsi="Arial" w:cs="Arial"/>
                <w:szCs w:val="24"/>
              </w:rPr>
            </w:pPr>
            <w:r w:rsidRPr="00703D70">
              <w:rPr>
                <w:rFonts w:ascii="Arial" w:hAnsi="Arial" w:cs="Arial"/>
                <w:i/>
                <w:color w:val="8DB3E2"/>
                <w:sz w:val="18"/>
                <w:szCs w:val="18"/>
              </w:rPr>
              <w:t>maxlength=‘3500’</w:t>
            </w:r>
          </w:p>
        </w:tc>
      </w:tr>
    </w:tbl>
    <w:p w:rsidR="0020676C" w:rsidRPr="00703D70" w:rsidRDefault="0020676C" w:rsidP="00491EA3">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Elements of other thematic priorities added to the priority axis</w:t>
      </w:r>
    </w:p>
    <w:p w:rsidR="0020676C" w:rsidRPr="00703D70" w:rsidRDefault="0020676C" w:rsidP="00491EA3">
      <w:pPr>
        <w:tabs>
          <w:tab w:val="left" w:pos="720"/>
        </w:tabs>
        <w:rPr>
          <w:rFonts w:ascii="Arial" w:hAnsi="Arial" w:cs="Arial"/>
        </w:rPr>
      </w:pPr>
      <w:r w:rsidRPr="00703D70">
        <w:rPr>
          <w:rFonts w:ascii="Arial" w:hAnsi="Arial" w:cs="Arial"/>
        </w:rPr>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20676C" w:rsidRPr="00703D70" w:rsidTr="00F30341">
        <w:trPr>
          <w:trHeight w:val="491"/>
          <w:jc w:val="center"/>
        </w:trPr>
        <w:tc>
          <w:tcPr>
            <w:tcW w:w="9286" w:type="dxa"/>
          </w:tcPr>
          <w:p w:rsidR="0020676C" w:rsidRPr="006C753E" w:rsidRDefault="0020676C" w:rsidP="00EA380D">
            <w:pPr>
              <w:rPr>
                <w:rFonts w:ascii="Arial" w:hAnsi="Arial" w:cs="Arial"/>
              </w:rPr>
            </w:pPr>
            <w:r w:rsidRPr="006C753E">
              <w:rPr>
                <w:rFonts w:ascii="Arial" w:hAnsi="Arial" w:cs="Arial"/>
              </w:rPr>
              <w:t>Not applicable</w:t>
            </w:r>
          </w:p>
        </w:tc>
      </w:tr>
    </w:tbl>
    <w:p w:rsidR="0020676C" w:rsidRPr="00703D70" w:rsidRDefault="0020676C" w:rsidP="00491EA3">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Actions to be supported under the thematic priority (by thematic priority)</w:t>
      </w:r>
    </w:p>
    <w:p w:rsidR="0020676C" w:rsidRPr="00703D70" w:rsidRDefault="0020676C" w:rsidP="00491EA3">
      <w:pPr>
        <w:pStyle w:val="Heading4"/>
        <w:rPr>
          <w:rFonts w:ascii="Arial" w:hAnsi="Arial" w:cs="Arial"/>
        </w:rPr>
      </w:pPr>
      <w:r w:rsidRPr="00703D70">
        <w:rPr>
          <w:rFonts w:ascii="Arial" w:hAnsi="Arial" w:cs="Arial"/>
        </w:rPr>
        <w:t>A description of the type and examples of actions to be supported and their expected contribution to the specific objectives, including, where appropriate, identification of the main target groups, specific territories targeted and types of beneficiaries</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087"/>
      </w:tblGrid>
      <w:tr w:rsidR="0020676C" w:rsidRPr="00703D70" w:rsidTr="00E8457D">
        <w:trPr>
          <w:trHeight w:val="518"/>
        </w:trPr>
        <w:tc>
          <w:tcPr>
            <w:tcW w:w="2093" w:type="dxa"/>
          </w:tcPr>
          <w:p w:rsidR="0020676C" w:rsidRPr="0063521E" w:rsidRDefault="0020676C" w:rsidP="00EA380D">
            <w:pPr>
              <w:rPr>
                <w:rFonts w:ascii="Arial" w:hAnsi="Arial" w:cs="Arial"/>
                <w:i/>
                <w:szCs w:val="22"/>
              </w:rPr>
            </w:pPr>
            <w:r w:rsidRPr="0063521E">
              <w:rPr>
                <w:rFonts w:ascii="Arial" w:hAnsi="Arial" w:cs="Arial"/>
                <w:i/>
                <w:sz w:val="22"/>
                <w:szCs w:val="22"/>
              </w:rPr>
              <w:t>Thematic Priority</w:t>
            </w:r>
          </w:p>
        </w:tc>
        <w:tc>
          <w:tcPr>
            <w:tcW w:w="7087" w:type="dxa"/>
          </w:tcPr>
          <w:p w:rsidR="0020676C" w:rsidRPr="0063521E" w:rsidRDefault="0020676C" w:rsidP="005A5F2C">
            <w:pPr>
              <w:rPr>
                <w:rFonts w:ascii="Arial" w:hAnsi="Arial" w:cs="Arial"/>
                <w:szCs w:val="22"/>
              </w:rPr>
            </w:pPr>
            <w:r w:rsidRPr="0063521E">
              <w:rPr>
                <w:rFonts w:ascii="Arial" w:hAnsi="Arial" w:cs="Arial"/>
                <w:sz w:val="22"/>
                <w:szCs w:val="22"/>
              </w:rPr>
              <w:t>PA3 Tourism, cultural and natural heritage</w:t>
            </w:r>
          </w:p>
        </w:tc>
      </w:tr>
      <w:tr w:rsidR="0020676C" w:rsidRPr="00703D70" w:rsidTr="00E8457D">
        <w:trPr>
          <w:trHeight w:val="819"/>
        </w:trPr>
        <w:tc>
          <w:tcPr>
            <w:tcW w:w="9180" w:type="dxa"/>
            <w:gridSpan w:val="2"/>
          </w:tcPr>
          <w:p w:rsidR="0020676C" w:rsidRDefault="0020676C" w:rsidP="00AB2FB2">
            <w:pPr>
              <w:rPr>
                <w:rFonts w:ascii="Arial" w:hAnsi="Arial" w:cs="Arial"/>
                <w:szCs w:val="22"/>
              </w:rPr>
            </w:pPr>
            <w:r>
              <w:rPr>
                <w:rFonts w:ascii="Arial" w:hAnsi="Arial" w:cs="Arial"/>
                <w:sz w:val="22"/>
                <w:szCs w:val="22"/>
              </w:rPr>
              <w:t xml:space="preserve">The actions supported under Priority Axis 3 aim to further strengthening, diversification and  integration of </w:t>
            </w:r>
            <w:r w:rsidRPr="00D1383B">
              <w:rPr>
                <w:rFonts w:ascii="Arial" w:hAnsi="Arial" w:cs="Arial"/>
                <w:sz w:val="22"/>
                <w:szCs w:val="22"/>
              </w:rPr>
              <w:t xml:space="preserve">tourism potential </w:t>
            </w:r>
            <w:r>
              <w:rPr>
                <w:rFonts w:ascii="Arial" w:hAnsi="Arial" w:cs="Arial"/>
                <w:sz w:val="22"/>
                <w:szCs w:val="22"/>
              </w:rPr>
              <w:t>in the programme area as well as preservation and better management of cultural and natural heritage assets.</w:t>
            </w:r>
          </w:p>
          <w:p w:rsidR="0020676C" w:rsidRDefault="0020676C" w:rsidP="00E8457D">
            <w:pPr>
              <w:rPr>
                <w:rFonts w:ascii="Arial" w:hAnsi="Arial" w:cs="Arial"/>
                <w:szCs w:val="22"/>
              </w:rPr>
            </w:pPr>
            <w:r>
              <w:rPr>
                <w:rFonts w:ascii="Arial" w:hAnsi="Arial" w:cs="Arial"/>
                <w:sz w:val="22"/>
                <w:szCs w:val="22"/>
              </w:rPr>
              <w:t>In accordance to the specific objectives under Priority Axis 3, the following set of actions will be supported:</w:t>
            </w:r>
          </w:p>
          <w:p w:rsidR="0020676C" w:rsidRPr="00581A22" w:rsidRDefault="0020676C" w:rsidP="008959FA">
            <w:pPr>
              <w:pStyle w:val="ListParagraph"/>
              <w:numPr>
                <w:ilvl w:val="0"/>
                <w:numId w:val="51"/>
              </w:numPr>
              <w:rPr>
                <w:rFonts w:ascii="Arial" w:hAnsi="Arial" w:cs="Arial"/>
                <w:szCs w:val="22"/>
              </w:rPr>
            </w:pPr>
            <w:r>
              <w:rPr>
                <w:rFonts w:ascii="Arial" w:hAnsi="Arial" w:cs="Arial"/>
                <w:sz w:val="22"/>
                <w:szCs w:val="22"/>
              </w:rPr>
              <w:t>actions to strengthen, diversify and better integrate tourism offer and to better manage cultural and natural heritage assets</w:t>
            </w:r>
          </w:p>
          <w:p w:rsidR="0020676C" w:rsidRPr="00581A22" w:rsidRDefault="0020676C" w:rsidP="00581A22">
            <w:pPr>
              <w:rPr>
                <w:rFonts w:ascii="Arial" w:hAnsi="Arial" w:cs="Arial"/>
                <w:b/>
                <w:szCs w:val="22"/>
              </w:rPr>
            </w:pPr>
            <w:r w:rsidRPr="00581A22">
              <w:rPr>
                <w:rFonts w:ascii="Arial" w:hAnsi="Arial" w:cs="Arial"/>
                <w:b/>
                <w:sz w:val="22"/>
                <w:szCs w:val="22"/>
              </w:rPr>
              <w:t>Actions to strengthen, diversify and better integrate tourism offer and to better manage cultural and natural heritage assets</w:t>
            </w:r>
          </w:p>
          <w:p w:rsidR="0020676C" w:rsidRPr="0079732B" w:rsidRDefault="0020676C" w:rsidP="00581A22">
            <w:pPr>
              <w:rPr>
                <w:rFonts w:ascii="Arial" w:hAnsi="Arial" w:cs="Arial"/>
                <w:szCs w:val="22"/>
              </w:rPr>
            </w:pPr>
            <w:r>
              <w:rPr>
                <w:rFonts w:ascii="Arial" w:hAnsi="Arial" w:cs="Arial"/>
                <w:sz w:val="22"/>
                <w:szCs w:val="22"/>
              </w:rPr>
              <w:t xml:space="preserve">Examples of actions within specific objective 3.1: </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 xml:space="preserve">Joint development, branding and promotion of tourism niches: e.g. hunting, bird and animal watching, cultural tourism, eco-tourism, sport and cycle-tourism, wine &amp; food </w:t>
            </w:r>
            <w:r w:rsidRPr="00581A22">
              <w:rPr>
                <w:rFonts w:ascii="Arial" w:hAnsi="Arial" w:cs="Arial"/>
                <w:sz w:val="22"/>
                <w:szCs w:val="22"/>
              </w:rPr>
              <w:lastRenderedPageBreak/>
              <w:t>tourism, health and wellness, rural tourism, recreation tourism, memorial tourism, nautical tourism, religious tourism, industrial heritage tourism</w:t>
            </w:r>
            <w:r>
              <w:rPr>
                <w:rFonts w:ascii="Arial" w:hAnsi="Arial" w:cs="Arial"/>
                <w:sz w:val="22"/>
                <w:szCs w:val="22"/>
              </w:rPr>
              <w:t>, etc</w:t>
            </w:r>
            <w:r w:rsidRPr="00581A22">
              <w:rPr>
                <w:rFonts w:ascii="Arial" w:hAnsi="Arial" w:cs="Arial"/>
                <w:sz w:val="22"/>
                <w:szCs w:val="22"/>
              </w:rPr>
              <w:t>.</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Joint development and diversification of the tourism offer and capacity: e.g. standardisation of accommodation support, joint mapping the tourism offer, joint creation of destination management platforms and networks.</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Joint development, branding and promotion of new tourism products: e.g. development of thematic routes, joint promotion events and materials, site exploitation.</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Improvement of recreational and small-scale tourism infrastructure: e.g. walking paths, cycle routes, equipping visitor centre, information points, networking tourism centres, spatial “beautification”.</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Pr>
                <w:rFonts w:ascii="Arial" w:hAnsi="Arial" w:cs="Arial"/>
                <w:sz w:val="22"/>
                <w:szCs w:val="22"/>
              </w:rPr>
              <w:t>Preparing and developing</w:t>
            </w:r>
            <w:r w:rsidRPr="00581A22">
              <w:rPr>
                <w:rFonts w:ascii="Arial" w:hAnsi="Arial" w:cs="Arial"/>
                <w:sz w:val="22"/>
                <w:szCs w:val="22"/>
              </w:rPr>
              <w:t xml:space="preserve"> joint tourism strategies</w:t>
            </w:r>
            <w:r>
              <w:rPr>
                <w:rFonts w:ascii="Arial" w:hAnsi="Arial" w:cs="Arial"/>
                <w:sz w:val="22"/>
                <w:szCs w:val="22"/>
              </w:rPr>
              <w:t xml:space="preserve"> and</w:t>
            </w:r>
            <w:r w:rsidRPr="00581A22">
              <w:rPr>
                <w:rFonts w:ascii="Arial" w:hAnsi="Arial" w:cs="Arial"/>
                <w:sz w:val="22"/>
                <w:szCs w:val="22"/>
              </w:rPr>
              <w:t xml:space="preserve"> action plans.</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 xml:space="preserve">Training and other activities to develop the tourism capacity and destination management skills </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 xml:space="preserve">Enabling joint cultural cooperation between youth, artistic and cultural organisations: e.g. art colonies and festivals, artistic manifestations and events, </w:t>
            </w:r>
            <w:r w:rsidRPr="00581A22">
              <w:rPr>
                <w:rFonts w:ascii="Arial" w:hAnsi="Arial" w:cs="Arial"/>
                <w:color w:val="000000"/>
                <w:sz w:val="22"/>
                <w:szCs w:val="22"/>
              </w:rPr>
              <w:t>joint theatre performances or joint/traveling exhibitions</w:t>
            </w:r>
            <w:r w:rsidRPr="00581A22">
              <w:rPr>
                <w:rFonts w:ascii="Arial" w:hAnsi="Arial" w:cs="Arial"/>
                <w:sz w:val="22"/>
                <w:szCs w:val="22"/>
              </w:rPr>
              <w:t>, etc.</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 xml:space="preserve">Developing and implementing joint initiatives on valuation, preservation, restoration and revitalisation of cultural and natural heritage sites </w:t>
            </w:r>
          </w:p>
          <w:p w:rsidR="0020676C" w:rsidRPr="00581A22" w:rsidRDefault="0020676C" w:rsidP="00170374">
            <w:pPr>
              <w:pStyle w:val="ListParagraph"/>
              <w:numPr>
                <w:ilvl w:val="0"/>
                <w:numId w:val="53"/>
              </w:numPr>
              <w:spacing w:after="0" w:line="260" w:lineRule="atLeast"/>
              <w:ind w:right="6"/>
              <w:contextualSpacing/>
              <w:jc w:val="left"/>
              <w:rPr>
                <w:rFonts w:ascii="Arial" w:hAnsi="Arial" w:cs="Arial"/>
                <w:szCs w:val="22"/>
              </w:rPr>
            </w:pPr>
            <w:r w:rsidRPr="00581A22">
              <w:rPr>
                <w:rFonts w:ascii="Arial" w:hAnsi="Arial" w:cs="Arial"/>
                <w:sz w:val="22"/>
                <w:szCs w:val="22"/>
              </w:rPr>
              <w:t xml:space="preserve">Implementing </w:t>
            </w:r>
            <w:r w:rsidRPr="00581A22">
              <w:rPr>
                <w:rFonts w:ascii="Arial" w:hAnsi="Arial" w:cs="Arial"/>
                <w:color w:val="000000"/>
                <w:sz w:val="22"/>
                <w:szCs w:val="22"/>
              </w:rPr>
              <w:t>training programs in quality assurance systems and different types of standardisation (e.g. ISO certification, etc.) on cultural and natural heritage.</w:t>
            </w:r>
          </w:p>
          <w:p w:rsidR="0020676C" w:rsidRPr="00586F1C" w:rsidRDefault="0020676C" w:rsidP="00170374">
            <w:pPr>
              <w:pStyle w:val="ListParagraph"/>
              <w:numPr>
                <w:ilvl w:val="0"/>
                <w:numId w:val="53"/>
              </w:numPr>
              <w:rPr>
                <w:rFonts w:ascii="Arial" w:hAnsi="Arial" w:cs="Arial"/>
                <w:szCs w:val="22"/>
              </w:rPr>
            </w:pPr>
            <w:r w:rsidRPr="00581A22">
              <w:rPr>
                <w:rFonts w:ascii="Arial" w:hAnsi="Arial" w:cs="Arial"/>
                <w:color w:val="000000"/>
                <w:sz w:val="22"/>
                <w:szCs w:val="22"/>
              </w:rPr>
              <w:t>Deploying investments in certification including training, equipment supply but also small scale infrastructure on cultural and natural heritage.</w:t>
            </w:r>
          </w:p>
          <w:p w:rsidR="0020676C" w:rsidRPr="00BA527A" w:rsidRDefault="0020676C" w:rsidP="009A13A6">
            <w:pPr>
              <w:spacing w:after="0" w:line="280" w:lineRule="atLeast"/>
              <w:contextualSpacing/>
              <w:rPr>
                <w:rFonts w:ascii="Arial" w:hAnsi="Arial" w:cs="Arial"/>
                <w:b/>
                <w:szCs w:val="22"/>
              </w:rPr>
            </w:pPr>
            <w:r w:rsidRPr="00BA527A">
              <w:rPr>
                <w:rFonts w:ascii="Arial" w:hAnsi="Arial" w:cs="Arial"/>
                <w:b/>
                <w:i/>
                <w:sz w:val="22"/>
                <w:szCs w:val="22"/>
              </w:rPr>
              <w:t>Main target groups and types of beneficiaries</w:t>
            </w:r>
          </w:p>
          <w:p w:rsidR="0020676C" w:rsidRPr="009A13A6" w:rsidRDefault="0020676C" w:rsidP="009A13A6">
            <w:pPr>
              <w:spacing w:after="0" w:line="280" w:lineRule="atLeast"/>
              <w:contextualSpacing/>
              <w:rPr>
                <w:rFonts w:ascii="Arial" w:hAnsi="Arial" w:cs="Arial"/>
                <w:szCs w:val="22"/>
              </w:rPr>
            </w:pPr>
            <w:r w:rsidRPr="009A13A6">
              <w:rPr>
                <w:rFonts w:ascii="Arial" w:hAnsi="Arial" w:cs="Arial"/>
                <w:sz w:val="22"/>
                <w:szCs w:val="22"/>
              </w:rPr>
              <w:t>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tourism and cultural and natural heritage as well as all population groups which are affected by the issue.</w:t>
            </w:r>
          </w:p>
          <w:p w:rsidR="0020676C" w:rsidRPr="009A13A6" w:rsidRDefault="0020676C" w:rsidP="009A13A6">
            <w:pPr>
              <w:spacing w:after="0"/>
              <w:rPr>
                <w:rFonts w:ascii="Arial" w:hAnsi="Arial" w:cs="Arial"/>
                <w:szCs w:val="24"/>
              </w:rPr>
            </w:pPr>
            <w:r w:rsidRPr="009A13A6">
              <w:rPr>
                <w:rFonts w:ascii="Arial" w:hAnsi="Arial" w:cs="Arial"/>
                <w:sz w:val="22"/>
                <w:szCs w:val="22"/>
              </w:rPr>
              <w:t xml:space="preserve">Beneficiaries to be understood as project partners benefitting from programme funds and implementing activities within the operation are all legal personalities that can contribute to improving in the area of tourism and management of cultural and natural heritage throughout the programme area. They comprise amongst others: NGOs (for example citizens associations, development agencies, local action groups, chambers of commerce, chambers of crafts and trades, chambers of agriculture, clusters, expert associations etc.), public institutions (for example, institutes and other research organisations, development agencies national/regional/local institutions responsible for environment and nature, national/regional/local institutions responsible for culture including museums, libraries and theatres, etc.), educational institutions (for example universities, faculties, open universities, adult education institutions, primary and secondary schools etc.), local and regional authorities, tourist boards and organisations, business supporting organisations, </w:t>
            </w:r>
            <w:r>
              <w:rPr>
                <w:rFonts w:ascii="Arial" w:hAnsi="Arial" w:cs="Arial"/>
                <w:sz w:val="22"/>
                <w:szCs w:val="22"/>
              </w:rPr>
              <w:t>o</w:t>
            </w:r>
            <w:r w:rsidRPr="009A13A6">
              <w:rPr>
                <w:rFonts w:ascii="Arial" w:hAnsi="Arial" w:cs="Arial"/>
                <w:sz w:val="22"/>
                <w:szCs w:val="22"/>
              </w:rPr>
              <w:t>rganisations dealing with cultural and natural heritage, including museums, libraries, and theatres</w:t>
            </w:r>
            <w:r>
              <w:rPr>
                <w:rFonts w:ascii="Arial" w:hAnsi="Arial" w:cs="Arial"/>
                <w:sz w:val="22"/>
                <w:szCs w:val="22"/>
              </w:rPr>
              <w:t>,</w:t>
            </w:r>
            <w:r w:rsidRPr="009A13A6">
              <w:rPr>
                <w:rFonts w:ascii="Arial" w:hAnsi="Arial" w:cs="Arial"/>
                <w:sz w:val="22"/>
                <w:szCs w:val="22"/>
              </w:rPr>
              <w:t xml:space="preserve"> etc.</w:t>
            </w:r>
          </w:p>
          <w:p w:rsidR="0020676C" w:rsidRPr="009A13A6" w:rsidRDefault="0020676C" w:rsidP="009A13A6">
            <w:pPr>
              <w:spacing w:after="0" w:line="280" w:lineRule="atLeast"/>
              <w:contextualSpacing/>
              <w:rPr>
                <w:rFonts w:ascii="Arial" w:hAnsi="Arial" w:cs="Arial"/>
                <w:szCs w:val="22"/>
              </w:rPr>
            </w:pPr>
          </w:p>
          <w:p w:rsidR="0020676C" w:rsidRPr="00BA527A" w:rsidRDefault="0020676C" w:rsidP="009A13A6">
            <w:pPr>
              <w:spacing w:after="0" w:line="280" w:lineRule="atLeast"/>
              <w:contextualSpacing/>
              <w:rPr>
                <w:rFonts w:ascii="Arial" w:hAnsi="Arial" w:cs="Arial"/>
                <w:b/>
                <w:i/>
                <w:szCs w:val="22"/>
              </w:rPr>
            </w:pPr>
            <w:r w:rsidRPr="00BA527A">
              <w:rPr>
                <w:rFonts w:ascii="Arial" w:hAnsi="Arial" w:cs="Arial"/>
                <w:b/>
                <w:i/>
                <w:sz w:val="22"/>
                <w:szCs w:val="22"/>
              </w:rPr>
              <w:t>Specific territories targeted</w:t>
            </w:r>
          </w:p>
          <w:p w:rsidR="0020676C" w:rsidRPr="009A13A6" w:rsidRDefault="0020676C" w:rsidP="00521CB3">
            <w:pPr>
              <w:spacing w:before="0" w:after="0" w:line="280" w:lineRule="atLeast"/>
              <w:contextualSpacing/>
              <w:rPr>
                <w:rFonts w:ascii="Arial" w:hAnsi="Arial" w:cs="Arial"/>
                <w:szCs w:val="22"/>
              </w:rPr>
            </w:pPr>
            <w:r w:rsidRPr="009A13A6">
              <w:rPr>
                <w:rFonts w:ascii="Arial" w:hAnsi="Arial" w:cs="Arial"/>
                <w:sz w:val="22"/>
                <w:szCs w:val="22"/>
              </w:rPr>
              <w:t xml:space="preserve">Taking into account that common potentials and challenges have been identified throughout the whole programme area, no specific territories will </w:t>
            </w:r>
            <w:r>
              <w:rPr>
                <w:rFonts w:ascii="Arial" w:hAnsi="Arial" w:cs="Arial"/>
                <w:sz w:val="22"/>
                <w:szCs w:val="22"/>
              </w:rPr>
              <w:t>be targeted under the Priority Axix</w:t>
            </w:r>
            <w:r w:rsidRPr="009A13A6">
              <w:rPr>
                <w:rFonts w:ascii="Arial" w:hAnsi="Arial" w:cs="Arial"/>
                <w:sz w:val="22"/>
                <w:szCs w:val="22"/>
              </w:rPr>
              <w:t xml:space="preserve"> 3. Therefore, the supported actions can be implemented throughout the whole programme area.</w:t>
            </w:r>
          </w:p>
          <w:p w:rsidR="0020676C" w:rsidRPr="00E8457D" w:rsidRDefault="0020676C" w:rsidP="00E8457D">
            <w:pPr>
              <w:spacing w:after="0"/>
              <w:rPr>
                <w:rFonts w:ascii="Arial" w:hAnsi="Arial" w:cs="Arial"/>
                <w:szCs w:val="24"/>
              </w:rPr>
            </w:pPr>
            <w:r w:rsidRPr="00703D70">
              <w:rPr>
                <w:rFonts w:ascii="Arial" w:hAnsi="Arial" w:cs="Arial"/>
                <w:i/>
                <w:color w:val="8DB3E2"/>
                <w:sz w:val="18"/>
                <w:szCs w:val="18"/>
              </w:rPr>
              <w:t>maxlength=‘14000’</w:t>
            </w:r>
          </w:p>
        </w:tc>
      </w:tr>
    </w:tbl>
    <w:p w:rsidR="0020676C" w:rsidRPr="00703D70" w:rsidRDefault="0020676C" w:rsidP="00491EA3">
      <w:pPr>
        <w:rPr>
          <w:rFonts w:ascii="Arial" w:hAnsi="Arial" w:cs="Arial"/>
        </w:rPr>
      </w:pPr>
    </w:p>
    <w:p w:rsidR="0020676C" w:rsidRPr="00703D70" w:rsidRDefault="0020676C" w:rsidP="00491EA3">
      <w:pPr>
        <w:pStyle w:val="Heading4"/>
        <w:rPr>
          <w:rFonts w:ascii="Arial" w:hAnsi="Arial" w:cs="Arial"/>
        </w:rPr>
      </w:pPr>
      <w:r w:rsidRPr="00703D70">
        <w:rPr>
          <w:rFonts w:ascii="Arial" w:hAnsi="Arial" w:cs="Arial"/>
        </w:rPr>
        <w:t xml:space="preserve">Guiding principles for the selection of operations </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20676C" w:rsidRPr="00703D70" w:rsidTr="0013396B">
        <w:trPr>
          <w:trHeight w:val="518"/>
        </w:trPr>
        <w:tc>
          <w:tcPr>
            <w:tcW w:w="2093" w:type="dxa"/>
          </w:tcPr>
          <w:p w:rsidR="0020676C" w:rsidRPr="00703D70" w:rsidRDefault="0020676C" w:rsidP="00EA380D">
            <w:pPr>
              <w:rPr>
                <w:rFonts w:ascii="Arial" w:hAnsi="Arial" w:cs="Arial"/>
                <w:i/>
                <w:szCs w:val="24"/>
              </w:rPr>
            </w:pPr>
            <w:r w:rsidRPr="00703D70">
              <w:rPr>
                <w:rFonts w:ascii="Arial" w:hAnsi="Arial" w:cs="Arial"/>
                <w:i/>
                <w:szCs w:val="24"/>
              </w:rPr>
              <w:t>Thematic priority</w:t>
            </w:r>
          </w:p>
        </w:tc>
        <w:tc>
          <w:tcPr>
            <w:tcW w:w="7087" w:type="dxa"/>
          </w:tcPr>
          <w:p w:rsidR="0020676C" w:rsidRPr="00703D70" w:rsidRDefault="0020676C" w:rsidP="00082115">
            <w:pPr>
              <w:rPr>
                <w:rFonts w:ascii="Arial" w:hAnsi="Arial" w:cs="Arial"/>
                <w:szCs w:val="24"/>
              </w:rPr>
            </w:pPr>
            <w:r w:rsidRPr="00703D70">
              <w:rPr>
                <w:rFonts w:ascii="Arial" w:hAnsi="Arial" w:cs="Arial"/>
                <w:szCs w:val="24"/>
              </w:rPr>
              <w:t>PA3 Tourism and Cultural and Natural Heritage</w:t>
            </w:r>
          </w:p>
        </w:tc>
      </w:tr>
      <w:tr w:rsidR="0020676C" w:rsidRPr="00703D70" w:rsidTr="0013396B">
        <w:trPr>
          <w:trHeight w:val="1088"/>
        </w:trPr>
        <w:tc>
          <w:tcPr>
            <w:tcW w:w="9180" w:type="dxa"/>
            <w:gridSpan w:val="2"/>
          </w:tcPr>
          <w:p w:rsidR="0020676C" w:rsidRPr="0072296A" w:rsidRDefault="0020676C" w:rsidP="0072296A">
            <w:pPr>
              <w:spacing w:before="60" w:after="60"/>
              <w:rPr>
                <w:rFonts w:ascii="Arial" w:hAnsi="Arial" w:cs="Arial"/>
                <w:szCs w:val="24"/>
              </w:rPr>
            </w:pPr>
            <w:r>
              <w:rPr>
                <w:rFonts w:ascii="Arial" w:hAnsi="Arial" w:cs="Arial"/>
                <w:szCs w:val="24"/>
              </w:rPr>
              <w:t>The selection of operations will be carried out following the guiding principles and the methodological framework as outlined in Section 2.2.5.2. referring to Priority Axis 1.</w:t>
            </w:r>
          </w:p>
        </w:tc>
      </w:tr>
    </w:tbl>
    <w:p w:rsidR="0020676C" w:rsidRPr="00703D70" w:rsidRDefault="0020676C" w:rsidP="00491EA3">
      <w:pPr>
        <w:tabs>
          <w:tab w:val="left" w:pos="2302"/>
        </w:tabs>
        <w:spacing w:after="240"/>
        <w:rPr>
          <w:rFonts w:ascii="Arial" w:hAnsi="Arial" w:cs="Arial"/>
          <w:szCs w:val="24"/>
        </w:rPr>
      </w:pPr>
    </w:p>
    <w:p w:rsidR="0020676C" w:rsidRPr="00703D70" w:rsidRDefault="0020676C" w:rsidP="00491EA3">
      <w:pPr>
        <w:pStyle w:val="Heading4"/>
        <w:rPr>
          <w:rFonts w:ascii="Arial" w:hAnsi="Arial" w:cs="Arial"/>
        </w:rPr>
      </w:pPr>
      <w:r w:rsidRPr="00703D70">
        <w:rPr>
          <w:rFonts w:ascii="Arial" w:hAnsi="Arial" w:cs="Arial"/>
        </w:rPr>
        <w:t xml:space="preserve">Planned use of financial instruments </w:t>
      </w:r>
      <w:r w:rsidRPr="00703D70">
        <w:rPr>
          <w:rFonts w:ascii="Arial" w:hAnsi="Arial" w:cs="Arial"/>
          <w:b w:val="0"/>
        </w:rPr>
        <w:t xml:space="preserve">(where appropriate) </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5949"/>
      </w:tblGrid>
      <w:tr w:rsidR="0020676C" w:rsidRPr="00703D70" w:rsidTr="002227D7">
        <w:trPr>
          <w:trHeight w:val="518"/>
        </w:trPr>
        <w:tc>
          <w:tcPr>
            <w:tcW w:w="3231" w:type="dxa"/>
          </w:tcPr>
          <w:p w:rsidR="0020676C" w:rsidRPr="00703D70" w:rsidRDefault="0020676C" w:rsidP="00EA380D">
            <w:pPr>
              <w:rPr>
                <w:rFonts w:ascii="Arial" w:hAnsi="Arial" w:cs="Arial"/>
                <w:i/>
                <w:szCs w:val="24"/>
              </w:rPr>
            </w:pPr>
            <w:r w:rsidRPr="00703D70">
              <w:rPr>
                <w:rFonts w:ascii="Arial" w:hAnsi="Arial" w:cs="Arial"/>
                <w:i/>
                <w:szCs w:val="24"/>
              </w:rPr>
              <w:t>Thematic priority</w:t>
            </w:r>
          </w:p>
        </w:tc>
        <w:tc>
          <w:tcPr>
            <w:tcW w:w="5949" w:type="dxa"/>
          </w:tcPr>
          <w:p w:rsidR="0020676C" w:rsidRPr="00703D70" w:rsidRDefault="0020676C" w:rsidP="00EA380D">
            <w:pPr>
              <w:rPr>
                <w:rFonts w:ascii="Arial" w:hAnsi="Arial" w:cs="Arial"/>
                <w:szCs w:val="24"/>
              </w:rPr>
            </w:pPr>
            <w:r w:rsidRPr="00703D70">
              <w:rPr>
                <w:rFonts w:ascii="Arial" w:hAnsi="Arial" w:cs="Arial"/>
                <w:szCs w:val="24"/>
              </w:rPr>
              <w:t>PA3</w:t>
            </w:r>
          </w:p>
        </w:tc>
      </w:tr>
      <w:tr w:rsidR="0020676C" w:rsidRPr="00703D70" w:rsidTr="002227D7">
        <w:trPr>
          <w:trHeight w:val="375"/>
        </w:trPr>
        <w:tc>
          <w:tcPr>
            <w:tcW w:w="3231" w:type="dxa"/>
          </w:tcPr>
          <w:p w:rsidR="0020676C" w:rsidRPr="00703D70" w:rsidRDefault="0020676C" w:rsidP="00EA380D">
            <w:pPr>
              <w:rPr>
                <w:rFonts w:ascii="Arial" w:hAnsi="Arial" w:cs="Arial"/>
                <w:i/>
                <w:szCs w:val="24"/>
              </w:rPr>
            </w:pPr>
            <w:r w:rsidRPr="00703D70">
              <w:rPr>
                <w:rFonts w:ascii="Arial" w:hAnsi="Arial" w:cs="Arial"/>
                <w:i/>
                <w:szCs w:val="24"/>
              </w:rPr>
              <w:t>Planned use of financial instruments</w:t>
            </w:r>
          </w:p>
        </w:tc>
        <w:tc>
          <w:tcPr>
            <w:tcW w:w="5949" w:type="dxa"/>
          </w:tcPr>
          <w:p w:rsidR="0020676C" w:rsidRPr="00703D70" w:rsidRDefault="0020676C" w:rsidP="00EA380D">
            <w:pPr>
              <w:rPr>
                <w:rFonts w:ascii="Arial" w:hAnsi="Arial" w:cs="Arial"/>
                <w:szCs w:val="24"/>
              </w:rPr>
            </w:pPr>
            <w:r>
              <w:rPr>
                <w:rFonts w:ascii="Arial" w:hAnsi="Arial" w:cs="Arial"/>
                <w:szCs w:val="24"/>
              </w:rPr>
              <w:t>Not applicable</w:t>
            </w:r>
          </w:p>
        </w:tc>
      </w:tr>
      <w:tr w:rsidR="0020676C" w:rsidRPr="00703D70" w:rsidTr="002227D7">
        <w:trPr>
          <w:trHeight w:val="70"/>
        </w:trPr>
        <w:tc>
          <w:tcPr>
            <w:tcW w:w="9180" w:type="dxa"/>
            <w:gridSpan w:val="2"/>
          </w:tcPr>
          <w:p w:rsidR="0020676C" w:rsidRPr="00703D70" w:rsidRDefault="0020676C" w:rsidP="00EA380D">
            <w:pPr>
              <w:rPr>
                <w:rFonts w:ascii="Arial" w:hAnsi="Arial" w:cs="Arial"/>
                <w:szCs w:val="24"/>
              </w:rPr>
            </w:pPr>
            <w:r>
              <w:rPr>
                <w:rFonts w:ascii="Arial" w:hAnsi="Arial" w:cs="Arial"/>
                <w:szCs w:val="24"/>
              </w:rPr>
              <w:t>Not applicable</w:t>
            </w:r>
          </w:p>
        </w:tc>
      </w:tr>
    </w:tbl>
    <w:p w:rsidR="0020676C" w:rsidRPr="00703D70" w:rsidRDefault="0020676C" w:rsidP="00491EA3">
      <w:pPr>
        <w:rPr>
          <w:rFonts w:ascii="Arial" w:hAnsi="Arial" w:cs="Arial"/>
        </w:rPr>
      </w:pPr>
    </w:p>
    <w:p w:rsidR="0020676C" w:rsidRPr="00703D70" w:rsidRDefault="0020676C" w:rsidP="00491EA3">
      <w:pPr>
        <w:rPr>
          <w:rFonts w:ascii="Arial" w:hAnsi="Arial" w:cs="Arial"/>
        </w:rPr>
        <w:sectPr w:rsidR="0020676C" w:rsidRPr="00703D70" w:rsidSect="00EA380D">
          <w:headerReference w:type="default" r:id="rId24"/>
          <w:headerReference w:type="first" r:id="rId25"/>
          <w:footerReference w:type="first" r:id="rId26"/>
          <w:pgSz w:w="11906" w:h="16838"/>
          <w:pgMar w:top="1021" w:right="1418" w:bottom="1021" w:left="1418" w:header="601" w:footer="476"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 xml:space="preserve">Common and programme specific indicators </w:t>
      </w:r>
    </w:p>
    <w:p w:rsidR="0020676C" w:rsidRPr="00703D70" w:rsidRDefault="0020676C" w:rsidP="00491EA3">
      <w:pPr>
        <w:rPr>
          <w:rFonts w:ascii="Arial" w:hAnsi="Arial" w:cs="Arial"/>
        </w:rPr>
      </w:pPr>
      <w:r w:rsidRPr="00703D70">
        <w:rPr>
          <w:rFonts w:ascii="Arial" w:hAnsi="Arial" w:cs="Arial"/>
        </w:rPr>
        <w:t>(Reference: point (b)(ii) and (b)(iv) of Article 8(2) of Regulation (EU) No 1299/2013 and Article 2(2) of IPA II Implementing Regulation)</w:t>
      </w:r>
    </w:p>
    <w:p w:rsidR="0020676C" w:rsidRPr="00703D70" w:rsidRDefault="0020676C" w:rsidP="00491EA3">
      <w:pPr>
        <w:pStyle w:val="Heading4"/>
        <w:rPr>
          <w:rFonts w:ascii="Arial" w:hAnsi="Arial" w:cs="Arial"/>
        </w:rPr>
      </w:pPr>
      <w:r w:rsidRPr="00703D70">
        <w:rPr>
          <w:rFonts w:ascii="Arial" w:hAnsi="Arial" w:cs="Arial"/>
        </w:rPr>
        <w:t>Priority axis result indicators (programme specific)</w:t>
      </w:r>
    </w:p>
    <w:p w:rsidR="0020676C" w:rsidRPr="00703D70" w:rsidRDefault="0020676C" w:rsidP="00491EA3">
      <w:pPr>
        <w:rPr>
          <w:rFonts w:ascii="Arial" w:hAnsi="Arial" w:cs="Arial"/>
        </w:rPr>
      </w:pPr>
      <w:r w:rsidRPr="00703D70">
        <w:rPr>
          <w:rFonts w:ascii="Arial" w:hAnsi="Arial" w:cs="Arial"/>
          <w:b/>
        </w:rPr>
        <w:t>Table 3: Programme specific result indicators</w:t>
      </w:r>
      <w:r w:rsidRPr="00703D70">
        <w:rPr>
          <w:rFonts w:ascii="Arial" w:hAnsi="Arial" w:cs="Arial"/>
        </w:rPr>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3402"/>
        <w:gridCol w:w="1134"/>
        <w:gridCol w:w="1983"/>
        <w:gridCol w:w="978"/>
        <w:gridCol w:w="2123"/>
        <w:gridCol w:w="1698"/>
        <w:gridCol w:w="1277"/>
      </w:tblGrid>
      <w:tr w:rsidR="0020676C" w:rsidRPr="00703D70" w:rsidTr="001A2D1C">
        <w:trPr>
          <w:trHeight w:val="531"/>
        </w:trPr>
        <w:tc>
          <w:tcPr>
            <w:tcW w:w="402"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ID</w:t>
            </w:r>
          </w:p>
        </w:tc>
        <w:tc>
          <w:tcPr>
            <w:tcW w:w="1242"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 xml:space="preserve">Indicator </w:t>
            </w:r>
          </w:p>
        </w:tc>
        <w:tc>
          <w:tcPr>
            <w:tcW w:w="414" w:type="pct"/>
          </w:tcPr>
          <w:p w:rsidR="0020676C" w:rsidRPr="00703D70" w:rsidRDefault="0020676C" w:rsidP="00EA380D">
            <w:pPr>
              <w:snapToGrid w:val="0"/>
              <w:rPr>
                <w:rFonts w:ascii="Arial" w:hAnsi="Arial" w:cs="Arial"/>
                <w:b/>
                <w:sz w:val="18"/>
                <w:szCs w:val="18"/>
              </w:rPr>
            </w:pPr>
            <w:r w:rsidRPr="00703D70">
              <w:rPr>
                <w:rFonts w:ascii="Arial" w:hAnsi="Arial" w:cs="Arial"/>
                <w:b/>
                <w:sz w:val="18"/>
                <w:szCs w:val="18"/>
              </w:rPr>
              <w:t>Measurement unit</w:t>
            </w:r>
          </w:p>
        </w:tc>
        <w:tc>
          <w:tcPr>
            <w:tcW w:w="724"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 xml:space="preserve">Baseline value </w:t>
            </w:r>
          </w:p>
        </w:tc>
        <w:tc>
          <w:tcPr>
            <w:tcW w:w="357" w:type="pct"/>
          </w:tcPr>
          <w:p w:rsidR="0020676C" w:rsidRPr="00703D70" w:rsidRDefault="0020676C" w:rsidP="00EA380D">
            <w:pPr>
              <w:snapToGrid w:val="0"/>
              <w:rPr>
                <w:rFonts w:ascii="Arial" w:hAnsi="Arial" w:cs="Arial"/>
                <w:b/>
                <w:sz w:val="18"/>
                <w:szCs w:val="18"/>
              </w:rPr>
            </w:pPr>
            <w:r w:rsidRPr="00703D70">
              <w:rPr>
                <w:rFonts w:ascii="Arial" w:hAnsi="Arial" w:cs="Arial"/>
                <w:b/>
                <w:sz w:val="18"/>
                <w:szCs w:val="18"/>
              </w:rPr>
              <w:t>Baseline year</w:t>
            </w:r>
          </w:p>
        </w:tc>
        <w:tc>
          <w:tcPr>
            <w:tcW w:w="775"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Target value (2023)</w:t>
            </w:r>
            <w:r w:rsidRPr="00703D70">
              <w:rPr>
                <w:rStyle w:val="FootnoteReference"/>
                <w:rFonts w:ascii="Arial" w:hAnsi="Arial" w:cs="Arial"/>
                <w:b/>
                <w:sz w:val="18"/>
                <w:szCs w:val="18"/>
              </w:rPr>
              <w:footnoteReference w:id="3"/>
            </w:r>
            <w:r w:rsidRPr="00703D70">
              <w:rPr>
                <w:rFonts w:ascii="Arial" w:hAnsi="Arial" w:cs="Arial"/>
                <w:b/>
                <w:sz w:val="18"/>
                <w:szCs w:val="18"/>
              </w:rPr>
              <w:t xml:space="preserve"> </w:t>
            </w:r>
          </w:p>
        </w:tc>
        <w:tc>
          <w:tcPr>
            <w:tcW w:w="620"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Source of data</w:t>
            </w:r>
          </w:p>
        </w:tc>
        <w:tc>
          <w:tcPr>
            <w:tcW w:w="466"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Frequency of reporting</w:t>
            </w:r>
          </w:p>
        </w:tc>
      </w:tr>
      <w:tr w:rsidR="0020676C" w:rsidRPr="00703D70" w:rsidTr="001A2D1C">
        <w:trPr>
          <w:trHeight w:val="419"/>
        </w:trPr>
        <w:tc>
          <w:tcPr>
            <w:tcW w:w="402" w:type="pct"/>
          </w:tcPr>
          <w:p w:rsidR="0020676C" w:rsidRPr="00703D70" w:rsidRDefault="0020676C" w:rsidP="00CC288A">
            <w:pPr>
              <w:tabs>
                <w:tab w:val="left" w:pos="720"/>
              </w:tabs>
              <w:rPr>
                <w:rFonts w:ascii="Arial" w:hAnsi="Arial" w:cs="Arial"/>
                <w:szCs w:val="24"/>
              </w:rPr>
            </w:pPr>
            <w:r w:rsidRPr="00703D70">
              <w:rPr>
                <w:rFonts w:ascii="Arial" w:hAnsi="Arial" w:cs="Arial"/>
                <w:szCs w:val="24"/>
              </w:rPr>
              <w:t>PA3</w:t>
            </w:r>
          </w:p>
        </w:tc>
        <w:tc>
          <w:tcPr>
            <w:tcW w:w="1242" w:type="pct"/>
          </w:tcPr>
          <w:p w:rsidR="0020676C" w:rsidRPr="00703D70" w:rsidRDefault="0020676C" w:rsidP="0025006F">
            <w:pPr>
              <w:tabs>
                <w:tab w:val="left" w:pos="720"/>
              </w:tabs>
              <w:rPr>
                <w:rFonts w:ascii="Arial" w:hAnsi="Arial" w:cs="Arial"/>
                <w:szCs w:val="24"/>
              </w:rPr>
            </w:pPr>
            <w:r>
              <w:rPr>
                <w:rFonts w:ascii="Arial" w:hAnsi="Arial" w:cs="Arial"/>
                <w:szCs w:val="24"/>
              </w:rPr>
              <w:t>Increase in n</w:t>
            </w:r>
            <w:r w:rsidRPr="00703D70">
              <w:rPr>
                <w:rFonts w:ascii="Arial" w:hAnsi="Arial" w:cs="Arial"/>
                <w:szCs w:val="24"/>
              </w:rPr>
              <w:t xml:space="preserve">umber of </w:t>
            </w:r>
            <w:r>
              <w:rPr>
                <w:rFonts w:ascii="Arial" w:hAnsi="Arial" w:cs="Arial"/>
                <w:szCs w:val="24"/>
              </w:rPr>
              <w:t>overnight</w:t>
            </w:r>
            <w:r w:rsidRPr="00703D70">
              <w:rPr>
                <w:rFonts w:ascii="Arial" w:hAnsi="Arial" w:cs="Arial"/>
                <w:szCs w:val="24"/>
              </w:rPr>
              <w:t xml:space="preserve">s </w:t>
            </w:r>
            <w:r>
              <w:rPr>
                <w:rFonts w:ascii="Arial" w:hAnsi="Arial" w:cs="Arial"/>
                <w:szCs w:val="24"/>
              </w:rPr>
              <w:t>in the programme area</w:t>
            </w:r>
          </w:p>
        </w:tc>
        <w:tc>
          <w:tcPr>
            <w:tcW w:w="414" w:type="pct"/>
          </w:tcPr>
          <w:p w:rsidR="0020676C" w:rsidRPr="00703D70" w:rsidRDefault="0020676C" w:rsidP="00EA380D">
            <w:pPr>
              <w:snapToGrid w:val="0"/>
              <w:rPr>
                <w:rFonts w:ascii="Arial" w:hAnsi="Arial" w:cs="Arial"/>
                <w:szCs w:val="24"/>
              </w:rPr>
            </w:pPr>
            <w:r w:rsidRPr="00703D70">
              <w:rPr>
                <w:rFonts w:ascii="Arial" w:hAnsi="Arial" w:cs="Arial"/>
                <w:szCs w:val="24"/>
              </w:rPr>
              <w:t>Number</w:t>
            </w:r>
          </w:p>
        </w:tc>
        <w:tc>
          <w:tcPr>
            <w:tcW w:w="724" w:type="pct"/>
          </w:tcPr>
          <w:p w:rsidR="0020676C" w:rsidRPr="00D41A9B" w:rsidRDefault="0020676C" w:rsidP="00D41A9B">
            <w:pPr>
              <w:rPr>
                <w:rFonts w:ascii="Arial" w:hAnsi="Arial" w:cs="Arial"/>
                <w:szCs w:val="24"/>
              </w:rPr>
            </w:pPr>
            <w:r w:rsidRPr="00D41A9B">
              <w:rPr>
                <w:rFonts w:ascii="Arial" w:hAnsi="Arial" w:cs="Arial"/>
                <w:szCs w:val="24"/>
              </w:rPr>
              <w:t>1.037.837</w:t>
            </w:r>
          </w:p>
        </w:tc>
        <w:tc>
          <w:tcPr>
            <w:tcW w:w="357" w:type="pct"/>
          </w:tcPr>
          <w:p w:rsidR="0020676C" w:rsidRPr="00703D70" w:rsidRDefault="0020676C" w:rsidP="00EA380D">
            <w:pPr>
              <w:snapToGrid w:val="0"/>
              <w:rPr>
                <w:rFonts w:ascii="Arial" w:hAnsi="Arial" w:cs="Arial"/>
                <w:szCs w:val="24"/>
                <w:lang w:val="nb-NO"/>
              </w:rPr>
            </w:pPr>
            <w:r>
              <w:rPr>
                <w:rFonts w:ascii="Arial" w:hAnsi="Arial" w:cs="Arial"/>
                <w:szCs w:val="24"/>
                <w:lang w:val="nb-NO"/>
              </w:rPr>
              <w:t>2012</w:t>
            </w:r>
          </w:p>
        </w:tc>
        <w:tc>
          <w:tcPr>
            <w:tcW w:w="775" w:type="pct"/>
          </w:tcPr>
          <w:p w:rsidR="0020676C" w:rsidRPr="00D41A9B" w:rsidRDefault="0020676C" w:rsidP="00D41A9B">
            <w:pPr>
              <w:rPr>
                <w:rFonts w:ascii="Arial" w:hAnsi="Arial" w:cs="Arial"/>
                <w:color w:val="000000"/>
                <w:sz w:val="18"/>
                <w:szCs w:val="18"/>
              </w:rPr>
            </w:pPr>
            <w:r w:rsidRPr="00D41A9B">
              <w:rPr>
                <w:rFonts w:ascii="Arial" w:hAnsi="Arial" w:cs="Arial"/>
                <w:szCs w:val="24"/>
              </w:rPr>
              <w:t>1</w:t>
            </w:r>
            <w:r>
              <w:rPr>
                <w:rFonts w:ascii="Arial" w:hAnsi="Arial" w:cs="Arial"/>
                <w:szCs w:val="24"/>
              </w:rPr>
              <w:t>.</w:t>
            </w:r>
            <w:r w:rsidRPr="00D41A9B">
              <w:rPr>
                <w:rFonts w:ascii="Arial" w:hAnsi="Arial" w:cs="Arial"/>
                <w:szCs w:val="24"/>
              </w:rPr>
              <w:t>038</w:t>
            </w:r>
            <w:r>
              <w:rPr>
                <w:rFonts w:ascii="Arial" w:hAnsi="Arial" w:cs="Arial"/>
                <w:szCs w:val="24"/>
              </w:rPr>
              <w:t>.</w:t>
            </w:r>
            <w:r w:rsidRPr="00D41A9B">
              <w:rPr>
                <w:rFonts w:ascii="Arial" w:hAnsi="Arial" w:cs="Arial"/>
                <w:szCs w:val="24"/>
              </w:rPr>
              <w:t>737</w:t>
            </w:r>
          </w:p>
        </w:tc>
        <w:tc>
          <w:tcPr>
            <w:tcW w:w="620" w:type="pct"/>
          </w:tcPr>
          <w:p w:rsidR="0020676C" w:rsidRPr="00703D70" w:rsidRDefault="0020676C" w:rsidP="00EA380D">
            <w:pPr>
              <w:rPr>
                <w:rFonts w:ascii="Arial" w:hAnsi="Arial" w:cs="Arial"/>
                <w:szCs w:val="24"/>
              </w:rPr>
            </w:pPr>
            <w:r>
              <w:rPr>
                <w:rFonts w:ascii="Arial" w:hAnsi="Arial" w:cs="Arial"/>
                <w:szCs w:val="24"/>
              </w:rPr>
              <w:t>Statistics</w:t>
            </w:r>
          </w:p>
        </w:tc>
        <w:tc>
          <w:tcPr>
            <w:tcW w:w="466" w:type="pct"/>
          </w:tcPr>
          <w:p w:rsidR="0020676C" w:rsidRPr="00703D70" w:rsidRDefault="0020676C" w:rsidP="001A2D1C">
            <w:pPr>
              <w:rPr>
                <w:rFonts w:ascii="Arial" w:hAnsi="Arial" w:cs="Arial"/>
                <w:szCs w:val="24"/>
              </w:rPr>
            </w:pPr>
            <w:r w:rsidRPr="00703D70">
              <w:rPr>
                <w:rFonts w:ascii="Arial" w:hAnsi="Arial" w:cs="Arial"/>
                <w:szCs w:val="24"/>
              </w:rPr>
              <w:t xml:space="preserve">Annually </w:t>
            </w:r>
          </w:p>
        </w:tc>
      </w:tr>
    </w:tbl>
    <w:p w:rsidR="0020676C" w:rsidRPr="00703D70" w:rsidRDefault="0020676C" w:rsidP="00491EA3">
      <w:pPr>
        <w:suppressAutoHyphens/>
        <w:spacing w:after="240"/>
        <w:rPr>
          <w:rFonts w:ascii="Arial" w:hAnsi="Arial" w:cs="Arial"/>
          <w:b/>
        </w:rPr>
        <w:sectPr w:rsidR="0020676C" w:rsidRPr="00703D70" w:rsidSect="00EA380D">
          <w:headerReference w:type="default" r:id="rId27"/>
          <w:headerReference w:type="first" r:id="rId28"/>
          <w:footerReference w:type="first" r:id="rId29"/>
          <w:pgSz w:w="16838" w:h="11906" w:orient="landscape"/>
          <w:pgMar w:top="1418" w:right="1021" w:bottom="1418" w:left="1021" w:header="601" w:footer="502" w:gutter="0"/>
          <w:cols w:space="720"/>
          <w:docGrid w:linePitch="326"/>
        </w:sectPr>
      </w:pPr>
    </w:p>
    <w:p w:rsidR="0020676C" w:rsidRPr="00703D70" w:rsidRDefault="0020676C" w:rsidP="00491EA3">
      <w:pPr>
        <w:pStyle w:val="Heading4"/>
        <w:rPr>
          <w:rFonts w:ascii="Arial" w:hAnsi="Arial" w:cs="Arial"/>
        </w:rPr>
      </w:pPr>
      <w:r w:rsidRPr="00703D70">
        <w:rPr>
          <w:rFonts w:ascii="Arial" w:hAnsi="Arial" w:cs="Arial"/>
        </w:rPr>
        <w:lastRenderedPageBreak/>
        <w:t>Priority axis output indicators (common or programme specific)</w:t>
      </w:r>
    </w:p>
    <w:p w:rsidR="0020676C" w:rsidRDefault="0020676C" w:rsidP="00491EA3">
      <w:pPr>
        <w:spacing w:after="0"/>
        <w:rPr>
          <w:rFonts w:ascii="Arial" w:hAnsi="Arial" w:cs="Arial"/>
          <w:b/>
        </w:rPr>
      </w:pPr>
      <w:r w:rsidRPr="00703D70">
        <w:rPr>
          <w:rFonts w:ascii="Arial" w:hAnsi="Arial" w:cs="Arial"/>
          <w:b/>
        </w:rPr>
        <w:t xml:space="preserve">Table 4: Common and programme specific output indicators </w:t>
      </w:r>
    </w:p>
    <w:p w:rsidR="0020676C" w:rsidRPr="00703D70" w:rsidRDefault="0020676C" w:rsidP="00491EA3">
      <w:pPr>
        <w:spacing w:after="0"/>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6668"/>
        <w:gridCol w:w="1985"/>
        <w:gridCol w:w="1417"/>
        <w:gridCol w:w="2693"/>
        <w:gridCol w:w="1579"/>
      </w:tblGrid>
      <w:tr w:rsidR="0020676C" w:rsidRPr="00383264" w:rsidTr="00383264">
        <w:trPr>
          <w:trHeight w:val="70"/>
          <w:jc w:val="center"/>
        </w:trPr>
        <w:tc>
          <w:tcPr>
            <w:tcW w:w="223" w:type="pct"/>
          </w:tcPr>
          <w:p w:rsidR="0020676C" w:rsidRPr="00383264" w:rsidRDefault="0020676C" w:rsidP="005A5F2C">
            <w:pPr>
              <w:ind w:left="283" w:hanging="283"/>
              <w:jc w:val="center"/>
              <w:rPr>
                <w:rFonts w:ascii="Arial" w:hAnsi="Arial" w:cs="Arial"/>
                <w:b/>
                <w:sz w:val="20"/>
              </w:rPr>
            </w:pPr>
            <w:r w:rsidRPr="00383264">
              <w:rPr>
                <w:rFonts w:ascii="Arial" w:hAnsi="Arial" w:cs="Arial"/>
                <w:b/>
                <w:sz w:val="20"/>
              </w:rPr>
              <w:t>ID</w:t>
            </w:r>
          </w:p>
        </w:tc>
        <w:tc>
          <w:tcPr>
            <w:tcW w:w="2221" w:type="pct"/>
          </w:tcPr>
          <w:p w:rsidR="0020676C" w:rsidRPr="00383264" w:rsidRDefault="0020676C" w:rsidP="005A5F2C">
            <w:pPr>
              <w:ind w:left="283" w:hanging="283"/>
              <w:jc w:val="center"/>
              <w:rPr>
                <w:rFonts w:ascii="Arial" w:hAnsi="Arial" w:cs="Arial"/>
                <w:b/>
                <w:sz w:val="20"/>
              </w:rPr>
            </w:pPr>
            <w:r w:rsidRPr="00383264">
              <w:rPr>
                <w:rFonts w:ascii="Arial" w:hAnsi="Arial" w:cs="Arial"/>
                <w:b/>
                <w:sz w:val="20"/>
              </w:rPr>
              <w:t xml:space="preserve">Indicator </w:t>
            </w:r>
            <w:r w:rsidRPr="00383264">
              <w:rPr>
                <w:rFonts w:ascii="Arial" w:hAnsi="Arial" w:cs="Arial"/>
                <w:b/>
                <w:i/>
                <w:sz w:val="20"/>
              </w:rPr>
              <w:t>(name of indicator)</w:t>
            </w:r>
          </w:p>
        </w:tc>
        <w:tc>
          <w:tcPr>
            <w:tcW w:w="661" w:type="pct"/>
          </w:tcPr>
          <w:p w:rsidR="0020676C" w:rsidRPr="00383264" w:rsidRDefault="0020676C" w:rsidP="005A5F2C">
            <w:pPr>
              <w:jc w:val="center"/>
              <w:rPr>
                <w:rFonts w:ascii="Arial" w:hAnsi="Arial" w:cs="Arial"/>
                <w:b/>
                <w:sz w:val="20"/>
              </w:rPr>
            </w:pPr>
            <w:r w:rsidRPr="00383264">
              <w:rPr>
                <w:rFonts w:ascii="Arial" w:hAnsi="Arial" w:cs="Arial"/>
                <w:b/>
                <w:sz w:val="20"/>
              </w:rPr>
              <w:t>Measurement unit</w:t>
            </w:r>
          </w:p>
        </w:tc>
        <w:tc>
          <w:tcPr>
            <w:tcW w:w="472" w:type="pct"/>
          </w:tcPr>
          <w:p w:rsidR="0020676C" w:rsidRPr="00383264" w:rsidRDefault="0020676C" w:rsidP="005A5F2C">
            <w:pPr>
              <w:jc w:val="center"/>
              <w:rPr>
                <w:rFonts w:ascii="Arial" w:hAnsi="Arial" w:cs="Arial"/>
                <w:b/>
                <w:sz w:val="20"/>
              </w:rPr>
            </w:pPr>
            <w:r w:rsidRPr="00383264">
              <w:rPr>
                <w:rFonts w:ascii="Arial" w:hAnsi="Arial" w:cs="Arial"/>
                <w:b/>
                <w:sz w:val="20"/>
              </w:rPr>
              <w:t>Target value (2023)</w:t>
            </w:r>
          </w:p>
        </w:tc>
        <w:tc>
          <w:tcPr>
            <w:tcW w:w="897" w:type="pct"/>
          </w:tcPr>
          <w:p w:rsidR="0020676C" w:rsidRPr="00383264" w:rsidRDefault="0020676C" w:rsidP="005A5F2C">
            <w:pPr>
              <w:jc w:val="center"/>
              <w:rPr>
                <w:rFonts w:ascii="Arial" w:hAnsi="Arial" w:cs="Arial"/>
                <w:b/>
                <w:sz w:val="20"/>
              </w:rPr>
            </w:pPr>
            <w:r w:rsidRPr="00383264">
              <w:rPr>
                <w:rFonts w:ascii="Arial" w:hAnsi="Arial" w:cs="Arial"/>
                <w:b/>
                <w:sz w:val="20"/>
              </w:rPr>
              <w:t>Source of data</w:t>
            </w:r>
          </w:p>
        </w:tc>
        <w:tc>
          <w:tcPr>
            <w:tcW w:w="526" w:type="pct"/>
          </w:tcPr>
          <w:p w:rsidR="0020676C" w:rsidRPr="00383264" w:rsidRDefault="0020676C" w:rsidP="005A5F2C">
            <w:pPr>
              <w:jc w:val="center"/>
              <w:rPr>
                <w:rFonts w:ascii="Arial" w:hAnsi="Arial" w:cs="Arial"/>
                <w:b/>
                <w:sz w:val="20"/>
              </w:rPr>
            </w:pPr>
            <w:r w:rsidRPr="00383264">
              <w:rPr>
                <w:rFonts w:ascii="Arial" w:hAnsi="Arial" w:cs="Arial"/>
                <w:b/>
                <w:sz w:val="20"/>
              </w:rPr>
              <w:t>Frequency of reporting</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promotional material prepared and disseminated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50</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joint tourism products developed and promoted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11</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tourism supporting facilities and/or tourism infrastructure developed or improved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23</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0"/>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joint cultural events organised (festivals, manifestations, etc).</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8</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202E46">
        <w:trPr>
          <w:trHeight w:val="70"/>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joint tourism strategies prepared and/or implemented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2</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202E46">
        <w:trPr>
          <w:trHeight w:val="70"/>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rPr>
                <w:rFonts w:ascii="Arial" w:hAnsi="Arial" w:cs="Arial"/>
              </w:rPr>
            </w:pPr>
            <w:r w:rsidRPr="00383264">
              <w:rPr>
                <w:rFonts w:ascii="Arial" w:hAnsi="Arial" w:cs="Arial"/>
              </w:rPr>
              <w:t>Number of cross-border networks, DMOs or clusters in tourism sector established or improved.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6</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PA3 </w:t>
            </w:r>
          </w:p>
        </w:tc>
        <w:tc>
          <w:tcPr>
            <w:tcW w:w="2221" w:type="pct"/>
          </w:tcPr>
          <w:p w:rsidR="0020676C" w:rsidRPr="00383264" w:rsidRDefault="0020676C" w:rsidP="00383264">
            <w:pPr>
              <w:rPr>
                <w:rFonts w:ascii="Arial" w:hAnsi="Arial" w:cs="Arial"/>
              </w:rPr>
            </w:pPr>
            <w:r w:rsidRPr="00383264">
              <w:rPr>
                <w:rFonts w:ascii="Arial" w:hAnsi="Arial" w:cs="Arial"/>
              </w:rPr>
              <w:t>Number of management plans for cultural and heritage sites developed and/or implemented.</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6</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spacing w:before="60" w:after="60"/>
              <w:ind w:left="34"/>
              <w:rPr>
                <w:rFonts w:ascii="Arial" w:hAnsi="Arial" w:cs="Arial"/>
                <w:szCs w:val="22"/>
              </w:rPr>
            </w:pPr>
            <w:r w:rsidRPr="00383264">
              <w:rPr>
                <w:rFonts w:ascii="Arial" w:hAnsi="Arial" w:cs="Arial"/>
                <w:sz w:val="22"/>
                <w:szCs w:val="22"/>
              </w:rPr>
              <w:t>Number of persons educated in quality assurance, standardisation on cultural and natural heritage and destination management.</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Number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300</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r w:rsidR="0020676C" w:rsidRPr="00383264" w:rsidTr="00383264">
        <w:trPr>
          <w:trHeight w:val="79"/>
          <w:jc w:val="center"/>
        </w:trPr>
        <w:tc>
          <w:tcPr>
            <w:tcW w:w="223"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PA3</w:t>
            </w:r>
          </w:p>
        </w:tc>
        <w:tc>
          <w:tcPr>
            <w:tcW w:w="2221" w:type="pct"/>
          </w:tcPr>
          <w:p w:rsidR="0020676C" w:rsidRPr="00383264" w:rsidRDefault="0020676C" w:rsidP="00383264">
            <w:pPr>
              <w:spacing w:before="60" w:after="60"/>
              <w:ind w:left="34"/>
              <w:rPr>
                <w:rFonts w:ascii="Arial" w:hAnsi="Arial" w:cs="Arial"/>
                <w:szCs w:val="22"/>
              </w:rPr>
            </w:pPr>
            <w:r w:rsidRPr="00383264">
              <w:rPr>
                <w:rFonts w:ascii="Arial" w:hAnsi="Arial" w:cs="Arial"/>
                <w:sz w:val="22"/>
                <w:szCs w:val="22"/>
              </w:rPr>
              <w:t xml:space="preserve">Increase in expected number of visitors to supported sites of cultural and natural heritage  </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Visits/year</w:t>
            </w:r>
          </w:p>
        </w:tc>
        <w:tc>
          <w:tcPr>
            <w:tcW w:w="472"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100</w:t>
            </w:r>
          </w:p>
        </w:tc>
        <w:tc>
          <w:tcPr>
            <w:tcW w:w="897"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Monitoring of operations (progress reports)</w:t>
            </w:r>
          </w:p>
        </w:tc>
        <w:tc>
          <w:tcPr>
            <w:tcW w:w="526"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 xml:space="preserve">Annually </w:t>
            </w:r>
          </w:p>
        </w:tc>
      </w:tr>
    </w:tbl>
    <w:p w:rsidR="0020676C" w:rsidRPr="00703D70" w:rsidRDefault="0020676C" w:rsidP="00491EA3">
      <w:pPr>
        <w:suppressAutoHyphens/>
        <w:spacing w:after="240"/>
        <w:rPr>
          <w:rFonts w:ascii="Arial" w:hAnsi="Arial" w:cs="Arial"/>
          <w:b/>
        </w:rPr>
      </w:pPr>
    </w:p>
    <w:p w:rsidR="0020676C" w:rsidRPr="00703D70" w:rsidRDefault="0020676C" w:rsidP="00491EA3">
      <w:pPr>
        <w:suppressAutoHyphens/>
        <w:spacing w:after="240"/>
        <w:rPr>
          <w:rFonts w:ascii="Arial" w:hAnsi="Arial" w:cs="Arial"/>
          <w:b/>
        </w:rPr>
        <w:sectPr w:rsidR="0020676C" w:rsidRPr="00703D70" w:rsidSect="00EA380D">
          <w:pgSz w:w="16838" w:h="11906" w:orient="landscape"/>
          <w:pgMar w:top="1418" w:right="1021" w:bottom="1418" w:left="1021" w:header="601" w:footer="502"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 xml:space="preserve">Categories of intervention </w:t>
      </w:r>
      <w:r>
        <w:rPr>
          <w:rFonts w:ascii="Arial" w:hAnsi="Arial" w:cs="Arial"/>
        </w:rPr>
        <w:t>for Priority Axis 3</w:t>
      </w:r>
    </w:p>
    <w:p w:rsidR="0020676C" w:rsidRPr="00703D70" w:rsidRDefault="0020676C" w:rsidP="00491EA3">
      <w:pPr>
        <w:rPr>
          <w:rFonts w:ascii="Arial" w:hAnsi="Arial" w:cs="Arial"/>
        </w:rPr>
      </w:pPr>
      <w:r w:rsidRPr="00703D70">
        <w:rPr>
          <w:rFonts w:ascii="Arial" w:hAnsi="Arial" w:cs="Arial"/>
        </w:rPr>
        <w:t>(Reference: point (b)(vii) of Article 8(2) of Regulation (EU) No 1299/2013)</w:t>
      </w:r>
    </w:p>
    <w:p w:rsidR="0020676C" w:rsidRPr="00703D70" w:rsidRDefault="0020676C" w:rsidP="00491EA3">
      <w:pPr>
        <w:suppressAutoHyphens/>
        <w:spacing w:after="240"/>
        <w:rPr>
          <w:rFonts w:ascii="Arial" w:hAnsi="Arial" w:cs="Arial"/>
        </w:rPr>
      </w:pPr>
      <w:r w:rsidRPr="00703D70">
        <w:rPr>
          <w:rFonts w:ascii="Arial" w:hAnsi="Arial" w:cs="Arial"/>
        </w:rPr>
        <w:t xml:space="preserve">Categories of intervention corresponding to the content of the priority axis, based on a nomenclature adopted by the Commission, and indicative breakdown of Union support </w:t>
      </w:r>
    </w:p>
    <w:p w:rsidR="0020676C" w:rsidRPr="00703D70" w:rsidRDefault="0020676C" w:rsidP="00491EA3">
      <w:pPr>
        <w:suppressAutoHyphens/>
        <w:spacing w:after="240"/>
        <w:rPr>
          <w:rFonts w:ascii="Arial" w:hAnsi="Arial" w:cs="Arial"/>
          <w:b/>
          <w:szCs w:val="24"/>
        </w:rPr>
      </w:pPr>
      <w:r w:rsidRPr="00703D70">
        <w:rPr>
          <w:rFonts w:ascii="Arial" w:hAnsi="Arial" w:cs="Arial"/>
          <w:b/>
          <w:szCs w:val="24"/>
        </w:rPr>
        <w:t>Tables 5-8: Categories of intervention</w:t>
      </w:r>
      <w:r w:rsidRPr="00F23C49">
        <w:rPr>
          <w:rFonts w:ascii="Arial" w:hAnsi="Arial" w:cs="Arial"/>
        </w:rPr>
        <w:t xml:space="preserve"> </w:t>
      </w:r>
      <w:r w:rsidRPr="00F23C49">
        <w:rPr>
          <w:rFonts w:ascii="Arial" w:hAnsi="Arial" w:cs="Arial"/>
          <w:b/>
        </w:rPr>
        <w:t>Priority Axis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394"/>
        <w:gridCol w:w="3402"/>
      </w:tblGrid>
      <w:tr w:rsidR="0020676C" w:rsidRPr="00143DAA" w:rsidTr="00143DAA">
        <w:trPr>
          <w:trHeight w:val="364"/>
        </w:trPr>
        <w:tc>
          <w:tcPr>
            <w:tcW w:w="9322" w:type="dxa"/>
            <w:gridSpan w:val="3"/>
          </w:tcPr>
          <w:p w:rsidR="0020676C" w:rsidRPr="00143DAA" w:rsidRDefault="0020676C" w:rsidP="00143DAA">
            <w:pPr>
              <w:autoSpaceDE w:val="0"/>
              <w:autoSpaceDN w:val="0"/>
              <w:adjustRightInd w:val="0"/>
              <w:spacing w:after="0"/>
              <w:rPr>
                <w:rFonts w:ascii="Arial" w:hAnsi="Arial" w:cs="Arial"/>
                <w:b/>
                <w:color w:val="000000"/>
                <w:szCs w:val="22"/>
              </w:rPr>
            </w:pPr>
            <w:r w:rsidRPr="00143DAA">
              <w:rPr>
                <w:rFonts w:ascii="Arial" w:hAnsi="Arial" w:cs="Arial"/>
                <w:b/>
                <w:bCs/>
                <w:color w:val="000000"/>
                <w:sz w:val="22"/>
                <w:szCs w:val="22"/>
              </w:rPr>
              <w:t xml:space="preserve">Table 5: Dimension 1 </w:t>
            </w:r>
            <w:r w:rsidRPr="00143DAA">
              <w:rPr>
                <w:rFonts w:ascii="Arial" w:hAnsi="Arial" w:cs="Arial"/>
                <w:b/>
                <w:color w:val="000000"/>
                <w:sz w:val="22"/>
                <w:szCs w:val="22"/>
              </w:rPr>
              <w:t>Intervention field</w:t>
            </w:r>
          </w:p>
        </w:tc>
      </w:tr>
      <w:tr w:rsidR="0020676C" w:rsidRPr="00143DAA" w:rsidTr="00143DAA">
        <w:trPr>
          <w:trHeight w:val="267"/>
        </w:trPr>
        <w:tc>
          <w:tcPr>
            <w:tcW w:w="1526" w:type="dxa"/>
          </w:tcPr>
          <w:p w:rsidR="0020676C" w:rsidRPr="00143DAA" w:rsidRDefault="0020676C" w:rsidP="00143DAA">
            <w:pPr>
              <w:spacing w:after="240"/>
              <w:jc w:val="center"/>
              <w:rPr>
                <w:rFonts w:ascii="Arial" w:hAnsi="Arial" w:cs="Arial"/>
                <w:b/>
                <w:szCs w:val="22"/>
              </w:rPr>
            </w:pPr>
            <w:r w:rsidRPr="00143DAA">
              <w:rPr>
                <w:rFonts w:ascii="Arial" w:hAnsi="Arial" w:cs="Arial"/>
                <w:b/>
                <w:sz w:val="22"/>
                <w:szCs w:val="22"/>
              </w:rPr>
              <w:t>Priority axis</w:t>
            </w:r>
          </w:p>
        </w:tc>
        <w:tc>
          <w:tcPr>
            <w:tcW w:w="4394" w:type="dxa"/>
          </w:tcPr>
          <w:p w:rsidR="0020676C" w:rsidRPr="00143DAA" w:rsidRDefault="0020676C" w:rsidP="00143DAA">
            <w:pPr>
              <w:spacing w:after="240"/>
              <w:jc w:val="center"/>
              <w:rPr>
                <w:rFonts w:ascii="Arial" w:hAnsi="Arial" w:cs="Arial"/>
                <w:szCs w:val="22"/>
              </w:rPr>
            </w:pPr>
            <w:r w:rsidRPr="00143DAA">
              <w:rPr>
                <w:rFonts w:ascii="Arial" w:hAnsi="Arial" w:cs="Arial"/>
                <w:b/>
                <w:sz w:val="22"/>
                <w:szCs w:val="22"/>
              </w:rPr>
              <w:t>Code</w:t>
            </w:r>
          </w:p>
        </w:tc>
        <w:tc>
          <w:tcPr>
            <w:tcW w:w="3402" w:type="dxa"/>
          </w:tcPr>
          <w:p w:rsidR="0020676C" w:rsidRPr="00143DAA" w:rsidRDefault="0020676C" w:rsidP="00143DAA">
            <w:pPr>
              <w:spacing w:after="240"/>
              <w:jc w:val="center"/>
              <w:rPr>
                <w:rFonts w:ascii="Arial" w:hAnsi="Arial" w:cs="Arial"/>
                <w:szCs w:val="22"/>
              </w:rPr>
            </w:pPr>
            <w:r w:rsidRPr="00143DAA">
              <w:rPr>
                <w:rFonts w:ascii="Arial" w:hAnsi="Arial" w:cs="Arial"/>
                <w:b/>
                <w:sz w:val="22"/>
                <w:szCs w:val="22"/>
              </w:rPr>
              <w:t>Amount (EUR)</w:t>
            </w:r>
          </w:p>
        </w:tc>
      </w:tr>
      <w:tr w:rsidR="0020676C" w:rsidRPr="00143DAA" w:rsidTr="00143DAA">
        <w:tc>
          <w:tcPr>
            <w:tcW w:w="1526" w:type="dxa"/>
          </w:tcPr>
          <w:p w:rsidR="0020676C" w:rsidRPr="00143DAA" w:rsidRDefault="0020676C" w:rsidP="00143DAA">
            <w:pPr>
              <w:spacing w:after="0"/>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090 Cycle tracks and footpaths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r w:rsidR="0020676C" w:rsidRPr="00143DAA" w:rsidTr="00143DAA">
        <w:trPr>
          <w:trHeight w:val="233"/>
        </w:trPr>
        <w:tc>
          <w:tcPr>
            <w:tcW w:w="1526" w:type="dxa"/>
          </w:tcPr>
          <w:p w:rsidR="0020676C" w:rsidRPr="00143DAA" w:rsidRDefault="0020676C" w:rsidP="00143DAA">
            <w:pPr>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091 Development and promotion of the tourism potential of natural areas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r w:rsidR="0020676C" w:rsidRPr="00143DAA" w:rsidTr="00143DAA">
        <w:trPr>
          <w:trHeight w:val="473"/>
        </w:trPr>
        <w:tc>
          <w:tcPr>
            <w:tcW w:w="1526" w:type="dxa"/>
          </w:tcPr>
          <w:p w:rsidR="0020676C" w:rsidRPr="00143DAA" w:rsidRDefault="0020676C" w:rsidP="00143DAA">
            <w:pPr>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092 Protection, development and promotion of public tourism assets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r w:rsidR="0020676C" w:rsidRPr="00143DAA" w:rsidTr="00143DAA">
        <w:trPr>
          <w:trHeight w:val="233"/>
        </w:trPr>
        <w:tc>
          <w:tcPr>
            <w:tcW w:w="1526" w:type="dxa"/>
          </w:tcPr>
          <w:p w:rsidR="0020676C" w:rsidRPr="00143DAA" w:rsidRDefault="0020676C" w:rsidP="00143DAA">
            <w:pPr>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093 Development and promotion of public tourism services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r w:rsidR="0020676C" w:rsidRPr="00143DAA" w:rsidTr="00143DAA">
        <w:trPr>
          <w:trHeight w:val="233"/>
        </w:trPr>
        <w:tc>
          <w:tcPr>
            <w:tcW w:w="1526" w:type="dxa"/>
          </w:tcPr>
          <w:p w:rsidR="0020676C" w:rsidRPr="00143DAA" w:rsidRDefault="0020676C" w:rsidP="00143DAA">
            <w:pPr>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094 Protection, development and promotion of public cultural and heritage assets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r w:rsidR="0020676C" w:rsidRPr="00143DAA" w:rsidTr="00143DAA">
        <w:trPr>
          <w:trHeight w:val="233"/>
        </w:trPr>
        <w:tc>
          <w:tcPr>
            <w:tcW w:w="1526" w:type="dxa"/>
          </w:tcPr>
          <w:p w:rsidR="0020676C" w:rsidRPr="00143DAA" w:rsidRDefault="0020676C" w:rsidP="00143DAA">
            <w:pPr>
              <w:rPr>
                <w:rFonts w:ascii="Arial" w:hAnsi="Arial" w:cs="Arial"/>
                <w:szCs w:val="22"/>
              </w:rPr>
            </w:pPr>
            <w:r w:rsidRPr="00143DAA">
              <w:rPr>
                <w:rFonts w:ascii="Arial" w:hAnsi="Arial" w:cs="Arial"/>
                <w:sz w:val="22"/>
                <w:szCs w:val="22"/>
              </w:rPr>
              <w:t>PA 3</w:t>
            </w:r>
          </w:p>
        </w:tc>
        <w:tc>
          <w:tcPr>
            <w:tcW w:w="4394" w:type="dxa"/>
          </w:tcPr>
          <w:p w:rsidR="0020676C" w:rsidRPr="00143DAA" w:rsidRDefault="0020676C" w:rsidP="00143DAA">
            <w:pPr>
              <w:spacing w:after="0"/>
              <w:rPr>
                <w:rFonts w:ascii="Arial" w:hAnsi="Arial" w:cs="Arial"/>
                <w:szCs w:val="22"/>
              </w:rPr>
            </w:pPr>
            <w:r w:rsidRPr="00143DAA">
              <w:rPr>
                <w:rFonts w:ascii="Arial" w:hAnsi="Arial" w:cs="Arial"/>
                <w:sz w:val="22"/>
                <w:szCs w:val="22"/>
              </w:rPr>
              <w:t>095 Development and promotion of public cultural and heritage services</w:t>
            </w:r>
          </w:p>
        </w:tc>
        <w:tc>
          <w:tcPr>
            <w:tcW w:w="3402" w:type="dxa"/>
          </w:tcPr>
          <w:p w:rsidR="0020676C" w:rsidRPr="00143DAA" w:rsidRDefault="0020676C" w:rsidP="00143DAA">
            <w:pPr>
              <w:spacing w:after="0"/>
              <w:jc w:val="right"/>
              <w:rPr>
                <w:rFonts w:ascii="Arial" w:hAnsi="Arial" w:cs="Arial"/>
                <w:szCs w:val="22"/>
              </w:rPr>
            </w:pPr>
            <w:r>
              <w:rPr>
                <w:rFonts w:ascii="Arial" w:hAnsi="Arial" w:cs="Arial"/>
                <w:szCs w:val="24"/>
              </w:rPr>
              <w:t>1</w:t>
            </w:r>
            <w:r w:rsidRPr="00703D70">
              <w:rPr>
                <w:rFonts w:ascii="Arial" w:hAnsi="Arial" w:cs="Arial"/>
                <w:szCs w:val="24"/>
              </w:rPr>
              <w:t>,</w:t>
            </w:r>
            <w:r>
              <w:rPr>
                <w:rFonts w:ascii="Arial" w:hAnsi="Arial" w:cs="Arial"/>
                <w:szCs w:val="24"/>
              </w:rPr>
              <w:t>250</w:t>
            </w:r>
            <w:r w:rsidRPr="00703D70">
              <w:rPr>
                <w:rFonts w:ascii="Arial" w:hAnsi="Arial" w:cs="Arial"/>
                <w:szCs w:val="24"/>
              </w:rPr>
              <w:t>,000</w:t>
            </w:r>
          </w:p>
        </w:tc>
      </w:tr>
    </w:tbl>
    <w:p w:rsidR="0020676C" w:rsidRPr="00703D70" w:rsidRDefault="0020676C" w:rsidP="003A032F">
      <w:pPr>
        <w:suppressAutoHyphens/>
        <w:spacing w:after="240"/>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03D70" w:rsidTr="00A92EC7">
        <w:trPr>
          <w:trHeight w:val="364"/>
        </w:trPr>
        <w:tc>
          <w:tcPr>
            <w:tcW w:w="9322" w:type="dxa"/>
            <w:gridSpan w:val="3"/>
          </w:tcPr>
          <w:p w:rsidR="0020676C" w:rsidRPr="00703D70" w:rsidRDefault="0020676C" w:rsidP="00EA380D">
            <w:pPr>
              <w:autoSpaceDE w:val="0"/>
              <w:autoSpaceDN w:val="0"/>
              <w:adjustRightInd w:val="0"/>
              <w:rPr>
                <w:rFonts w:ascii="Arial" w:hAnsi="Arial" w:cs="Arial"/>
                <w:b/>
                <w:color w:val="000000"/>
                <w:sz w:val="20"/>
              </w:rPr>
            </w:pPr>
            <w:r w:rsidRPr="00703D70">
              <w:rPr>
                <w:rFonts w:ascii="Arial" w:hAnsi="Arial" w:cs="Arial"/>
                <w:b/>
                <w:bCs/>
                <w:color w:val="000000"/>
                <w:sz w:val="20"/>
              </w:rPr>
              <w:t xml:space="preserve">Table 6: Dimension 2 </w:t>
            </w:r>
            <w:r w:rsidRPr="00703D70">
              <w:rPr>
                <w:rFonts w:ascii="Arial" w:hAnsi="Arial" w:cs="Arial"/>
                <w:b/>
                <w:color w:val="000000"/>
                <w:sz w:val="20"/>
              </w:rPr>
              <w:t>Form of finance</w:t>
            </w:r>
          </w:p>
        </w:tc>
      </w:tr>
      <w:tr w:rsidR="0020676C" w:rsidRPr="00703D70" w:rsidTr="00A92EC7">
        <w:trPr>
          <w:trHeight w:val="267"/>
        </w:trPr>
        <w:tc>
          <w:tcPr>
            <w:tcW w:w="2802" w:type="dxa"/>
          </w:tcPr>
          <w:p w:rsidR="0020676C" w:rsidRPr="00703D70" w:rsidRDefault="0020676C" w:rsidP="00EA380D">
            <w:pPr>
              <w:jc w:val="center"/>
              <w:rPr>
                <w:rFonts w:ascii="Arial" w:hAnsi="Arial" w:cs="Arial"/>
                <w:b/>
                <w:sz w:val="18"/>
                <w:szCs w:val="18"/>
              </w:rPr>
            </w:pPr>
            <w:r w:rsidRPr="00703D70">
              <w:rPr>
                <w:rFonts w:ascii="Arial" w:hAnsi="Arial" w:cs="Arial"/>
                <w:b/>
                <w:sz w:val="18"/>
                <w:szCs w:val="18"/>
              </w:rPr>
              <w:t>Priority axis</w:t>
            </w:r>
          </w:p>
        </w:tc>
        <w:tc>
          <w:tcPr>
            <w:tcW w:w="3118" w:type="dxa"/>
          </w:tcPr>
          <w:p w:rsidR="0020676C" w:rsidRPr="00703D70" w:rsidRDefault="0020676C" w:rsidP="00EA380D">
            <w:pPr>
              <w:jc w:val="center"/>
              <w:rPr>
                <w:rFonts w:ascii="Arial" w:hAnsi="Arial" w:cs="Arial"/>
                <w:sz w:val="20"/>
              </w:rPr>
            </w:pPr>
            <w:r w:rsidRPr="00703D70">
              <w:rPr>
                <w:rFonts w:ascii="Arial" w:hAnsi="Arial" w:cs="Arial"/>
                <w:b/>
                <w:sz w:val="18"/>
                <w:szCs w:val="18"/>
              </w:rPr>
              <w:t>Code</w:t>
            </w:r>
          </w:p>
        </w:tc>
        <w:tc>
          <w:tcPr>
            <w:tcW w:w="3402" w:type="dxa"/>
          </w:tcPr>
          <w:p w:rsidR="0020676C" w:rsidRPr="00703D70" w:rsidRDefault="0020676C" w:rsidP="00EA380D">
            <w:pPr>
              <w:jc w:val="center"/>
              <w:rPr>
                <w:rFonts w:ascii="Arial" w:hAnsi="Arial" w:cs="Arial"/>
                <w:sz w:val="20"/>
              </w:rPr>
            </w:pPr>
            <w:r w:rsidRPr="00703D70">
              <w:rPr>
                <w:rFonts w:ascii="Arial" w:hAnsi="Arial" w:cs="Arial"/>
                <w:b/>
                <w:sz w:val="18"/>
                <w:szCs w:val="18"/>
              </w:rPr>
              <w:t>Amount (EUR)</w:t>
            </w:r>
          </w:p>
        </w:tc>
      </w:tr>
      <w:tr w:rsidR="0020676C" w:rsidRPr="00703D70" w:rsidTr="00A92EC7">
        <w:tc>
          <w:tcPr>
            <w:tcW w:w="2802" w:type="dxa"/>
          </w:tcPr>
          <w:p w:rsidR="0020676C" w:rsidRPr="00703D70" w:rsidRDefault="0020676C" w:rsidP="00934950">
            <w:pPr>
              <w:rPr>
                <w:rFonts w:ascii="Arial" w:hAnsi="Arial" w:cs="Arial"/>
                <w:szCs w:val="24"/>
              </w:rPr>
            </w:pPr>
            <w:r w:rsidRPr="00703D70">
              <w:rPr>
                <w:rFonts w:ascii="Arial" w:hAnsi="Arial" w:cs="Arial"/>
                <w:szCs w:val="24"/>
              </w:rPr>
              <w:t>PA3</w:t>
            </w:r>
          </w:p>
        </w:tc>
        <w:tc>
          <w:tcPr>
            <w:tcW w:w="3118" w:type="dxa"/>
          </w:tcPr>
          <w:p w:rsidR="0020676C" w:rsidRPr="00703D70" w:rsidRDefault="0020676C" w:rsidP="00EA380D">
            <w:pPr>
              <w:suppressAutoHyphens/>
              <w:rPr>
                <w:rFonts w:ascii="Arial" w:hAnsi="Arial" w:cs="Arial"/>
                <w:szCs w:val="24"/>
              </w:rPr>
            </w:pPr>
            <w:r w:rsidRPr="00703D70">
              <w:rPr>
                <w:rFonts w:ascii="Arial" w:hAnsi="Arial" w:cs="Arial"/>
                <w:szCs w:val="24"/>
              </w:rPr>
              <w:t>01 Non-repayable grant</w:t>
            </w:r>
          </w:p>
        </w:tc>
        <w:tc>
          <w:tcPr>
            <w:tcW w:w="3402" w:type="dxa"/>
          </w:tcPr>
          <w:p w:rsidR="0020676C" w:rsidRPr="00703D70" w:rsidRDefault="0020676C" w:rsidP="00934950">
            <w:pPr>
              <w:jc w:val="right"/>
              <w:rPr>
                <w:rFonts w:ascii="Arial" w:hAnsi="Arial" w:cs="Arial"/>
                <w:szCs w:val="24"/>
              </w:rPr>
            </w:pPr>
            <w:r>
              <w:rPr>
                <w:rFonts w:ascii="Arial" w:hAnsi="Arial" w:cs="Arial"/>
                <w:szCs w:val="24"/>
              </w:rPr>
              <w:t>7</w:t>
            </w:r>
            <w:r w:rsidRPr="00703D70">
              <w:rPr>
                <w:rFonts w:ascii="Arial" w:hAnsi="Arial" w:cs="Arial"/>
                <w:szCs w:val="24"/>
              </w:rPr>
              <w:t>,</w:t>
            </w:r>
            <w:r>
              <w:rPr>
                <w:rFonts w:ascii="Arial" w:hAnsi="Arial" w:cs="Arial"/>
                <w:szCs w:val="24"/>
              </w:rPr>
              <w:t>50</w:t>
            </w:r>
            <w:r w:rsidRPr="00703D70">
              <w:rPr>
                <w:rFonts w:ascii="Arial" w:hAnsi="Arial" w:cs="Arial"/>
                <w:szCs w:val="24"/>
              </w:rPr>
              <w:t>0,000</w:t>
            </w:r>
          </w:p>
        </w:tc>
      </w:tr>
    </w:tbl>
    <w:p w:rsidR="0020676C" w:rsidRPr="00703D70" w:rsidRDefault="0020676C" w:rsidP="00491EA3">
      <w:pPr>
        <w:suppressAutoHyphens/>
        <w:spacing w:after="240"/>
        <w:rPr>
          <w:rFonts w:ascii="Arial" w:hAnsi="Arial"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03D70" w:rsidTr="00A92EC7">
        <w:trPr>
          <w:trHeight w:val="364"/>
        </w:trPr>
        <w:tc>
          <w:tcPr>
            <w:tcW w:w="9322" w:type="dxa"/>
            <w:gridSpan w:val="3"/>
          </w:tcPr>
          <w:p w:rsidR="0020676C" w:rsidRPr="00703D70" w:rsidRDefault="0020676C" w:rsidP="00EA380D">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 xml:space="preserve">Table 7: Dimension 3 </w:t>
            </w:r>
            <w:r w:rsidRPr="00703D70">
              <w:rPr>
                <w:rFonts w:ascii="Arial" w:hAnsi="Arial" w:cs="Arial"/>
                <w:b/>
                <w:color w:val="000000"/>
                <w:sz w:val="20"/>
              </w:rPr>
              <w:t>Territory type</w:t>
            </w:r>
          </w:p>
        </w:tc>
      </w:tr>
      <w:tr w:rsidR="0020676C" w:rsidRPr="00703D70" w:rsidTr="00A92EC7">
        <w:trPr>
          <w:trHeight w:val="267"/>
        </w:trPr>
        <w:tc>
          <w:tcPr>
            <w:tcW w:w="2802" w:type="dxa"/>
          </w:tcPr>
          <w:p w:rsidR="0020676C" w:rsidRPr="00703D70" w:rsidRDefault="0020676C" w:rsidP="00EA380D">
            <w:pPr>
              <w:jc w:val="center"/>
              <w:rPr>
                <w:rFonts w:ascii="Arial" w:hAnsi="Arial" w:cs="Arial"/>
                <w:b/>
                <w:sz w:val="18"/>
                <w:szCs w:val="18"/>
              </w:rPr>
            </w:pPr>
            <w:r w:rsidRPr="00703D70">
              <w:rPr>
                <w:rFonts w:ascii="Arial" w:hAnsi="Arial" w:cs="Arial"/>
                <w:b/>
                <w:sz w:val="18"/>
                <w:szCs w:val="18"/>
              </w:rPr>
              <w:t>Priority axis</w:t>
            </w:r>
          </w:p>
        </w:tc>
        <w:tc>
          <w:tcPr>
            <w:tcW w:w="3118" w:type="dxa"/>
          </w:tcPr>
          <w:p w:rsidR="0020676C" w:rsidRPr="00703D70" w:rsidRDefault="0020676C" w:rsidP="00EA380D">
            <w:pPr>
              <w:jc w:val="center"/>
              <w:rPr>
                <w:rFonts w:ascii="Arial" w:hAnsi="Arial" w:cs="Arial"/>
                <w:sz w:val="20"/>
              </w:rPr>
            </w:pPr>
            <w:r w:rsidRPr="00703D70">
              <w:rPr>
                <w:rFonts w:ascii="Arial" w:hAnsi="Arial" w:cs="Arial"/>
                <w:b/>
                <w:sz w:val="18"/>
                <w:szCs w:val="18"/>
              </w:rPr>
              <w:t>Code</w:t>
            </w:r>
          </w:p>
        </w:tc>
        <w:tc>
          <w:tcPr>
            <w:tcW w:w="3402" w:type="dxa"/>
          </w:tcPr>
          <w:p w:rsidR="0020676C" w:rsidRPr="00703D70" w:rsidRDefault="0020676C" w:rsidP="00EA380D">
            <w:pPr>
              <w:jc w:val="center"/>
              <w:rPr>
                <w:rFonts w:ascii="Arial" w:hAnsi="Arial" w:cs="Arial"/>
                <w:sz w:val="20"/>
              </w:rPr>
            </w:pPr>
            <w:r w:rsidRPr="00703D70">
              <w:rPr>
                <w:rFonts w:ascii="Arial" w:hAnsi="Arial" w:cs="Arial"/>
                <w:b/>
                <w:sz w:val="18"/>
                <w:szCs w:val="18"/>
              </w:rPr>
              <w:t>Amount (EUR)</w:t>
            </w:r>
          </w:p>
        </w:tc>
      </w:tr>
      <w:tr w:rsidR="0020676C" w:rsidRPr="00703D70" w:rsidTr="00A92650">
        <w:trPr>
          <w:trHeight w:val="612"/>
        </w:trPr>
        <w:tc>
          <w:tcPr>
            <w:tcW w:w="2802" w:type="dxa"/>
            <w:vMerge w:val="restart"/>
          </w:tcPr>
          <w:p w:rsidR="0020676C" w:rsidRPr="00703D70" w:rsidRDefault="0020676C" w:rsidP="00A92EC7">
            <w:pPr>
              <w:suppressAutoHyphens/>
              <w:rPr>
                <w:rFonts w:ascii="Arial" w:hAnsi="Arial" w:cs="Arial"/>
                <w:szCs w:val="24"/>
              </w:rPr>
            </w:pPr>
            <w:r w:rsidRPr="00703D70">
              <w:rPr>
                <w:rFonts w:ascii="Arial" w:hAnsi="Arial" w:cs="Arial"/>
                <w:szCs w:val="24"/>
              </w:rPr>
              <w:t>PA3</w:t>
            </w:r>
          </w:p>
        </w:tc>
        <w:tc>
          <w:tcPr>
            <w:tcW w:w="3118" w:type="dxa"/>
          </w:tcPr>
          <w:p w:rsidR="0020676C" w:rsidRPr="00703D70" w:rsidRDefault="0020676C" w:rsidP="00A92650">
            <w:pPr>
              <w:suppressAutoHyphens/>
              <w:spacing w:before="0" w:after="0"/>
              <w:rPr>
                <w:rFonts w:ascii="Arial" w:hAnsi="Arial" w:cs="Arial"/>
                <w:szCs w:val="24"/>
              </w:rPr>
            </w:pPr>
            <w:r w:rsidRPr="00A92650">
              <w:rPr>
                <w:rFonts w:ascii="Arial" w:hAnsi="Arial" w:cs="Arial"/>
                <w:sz w:val="22"/>
                <w:szCs w:val="24"/>
              </w:rPr>
              <w:t>01 Large Urban areas (densely populated &gt; 50 000 population)</w:t>
            </w:r>
          </w:p>
        </w:tc>
        <w:tc>
          <w:tcPr>
            <w:tcW w:w="3402" w:type="dxa"/>
          </w:tcPr>
          <w:p w:rsidR="0020676C" w:rsidRPr="00703D70" w:rsidRDefault="0020676C" w:rsidP="00934950">
            <w:pPr>
              <w:jc w:val="right"/>
              <w:rPr>
                <w:rFonts w:ascii="Arial" w:hAnsi="Arial" w:cs="Arial"/>
                <w:szCs w:val="24"/>
              </w:rPr>
            </w:pPr>
            <w:r>
              <w:rPr>
                <w:rFonts w:ascii="Arial" w:hAnsi="Arial" w:cs="Arial"/>
                <w:szCs w:val="24"/>
              </w:rPr>
              <w:t>2,500,000,00</w:t>
            </w:r>
          </w:p>
        </w:tc>
      </w:tr>
      <w:tr w:rsidR="0020676C" w:rsidRPr="00703D70" w:rsidTr="00A92EC7">
        <w:trPr>
          <w:trHeight w:val="611"/>
        </w:trPr>
        <w:tc>
          <w:tcPr>
            <w:tcW w:w="2802" w:type="dxa"/>
            <w:vMerge/>
          </w:tcPr>
          <w:p w:rsidR="0020676C" w:rsidRPr="00703D70" w:rsidRDefault="0020676C" w:rsidP="00A92EC7">
            <w:pPr>
              <w:suppressAutoHyphens/>
              <w:rPr>
                <w:rFonts w:ascii="Arial" w:hAnsi="Arial" w:cs="Arial"/>
                <w:szCs w:val="24"/>
              </w:rPr>
            </w:pPr>
          </w:p>
        </w:tc>
        <w:tc>
          <w:tcPr>
            <w:tcW w:w="3118" w:type="dxa"/>
          </w:tcPr>
          <w:p w:rsidR="0020676C" w:rsidRPr="00A92650" w:rsidRDefault="0020676C" w:rsidP="00813A35">
            <w:pPr>
              <w:suppressAutoHyphens/>
              <w:spacing w:before="0" w:after="0"/>
              <w:rPr>
                <w:rFonts w:ascii="Arial" w:hAnsi="Arial" w:cs="Arial"/>
                <w:szCs w:val="24"/>
              </w:rPr>
            </w:pPr>
            <w:r w:rsidRPr="00A92650">
              <w:rPr>
                <w:rFonts w:ascii="Arial" w:hAnsi="Arial" w:cs="Arial"/>
                <w:sz w:val="22"/>
                <w:szCs w:val="24"/>
              </w:rPr>
              <w:t>02 Small Urban areas (intermediate density &gt; 5 000 population)</w:t>
            </w:r>
          </w:p>
        </w:tc>
        <w:tc>
          <w:tcPr>
            <w:tcW w:w="3402" w:type="dxa"/>
          </w:tcPr>
          <w:p w:rsidR="0020676C" w:rsidRPr="00703D70" w:rsidRDefault="0020676C" w:rsidP="00934950">
            <w:pPr>
              <w:jc w:val="right"/>
              <w:rPr>
                <w:rFonts w:ascii="Arial" w:hAnsi="Arial" w:cs="Arial"/>
                <w:szCs w:val="24"/>
              </w:rPr>
            </w:pPr>
            <w:r>
              <w:rPr>
                <w:rFonts w:ascii="Arial" w:hAnsi="Arial" w:cs="Arial"/>
                <w:szCs w:val="24"/>
              </w:rPr>
              <w:t>2,500,000,00</w:t>
            </w:r>
          </w:p>
        </w:tc>
      </w:tr>
      <w:tr w:rsidR="0020676C" w:rsidRPr="00703D70" w:rsidTr="00A92EC7">
        <w:trPr>
          <w:trHeight w:val="611"/>
        </w:trPr>
        <w:tc>
          <w:tcPr>
            <w:tcW w:w="2802" w:type="dxa"/>
            <w:vMerge/>
          </w:tcPr>
          <w:p w:rsidR="0020676C" w:rsidRPr="00703D70" w:rsidRDefault="0020676C" w:rsidP="00A92EC7">
            <w:pPr>
              <w:suppressAutoHyphens/>
              <w:rPr>
                <w:rFonts w:ascii="Arial" w:hAnsi="Arial" w:cs="Arial"/>
                <w:szCs w:val="24"/>
              </w:rPr>
            </w:pPr>
          </w:p>
        </w:tc>
        <w:tc>
          <w:tcPr>
            <w:tcW w:w="3118" w:type="dxa"/>
          </w:tcPr>
          <w:p w:rsidR="0020676C" w:rsidRPr="00A92650" w:rsidRDefault="0020676C" w:rsidP="00813A35">
            <w:pPr>
              <w:suppressAutoHyphens/>
              <w:spacing w:before="0" w:after="0"/>
              <w:rPr>
                <w:rFonts w:ascii="Arial" w:hAnsi="Arial" w:cs="Arial"/>
                <w:szCs w:val="24"/>
              </w:rPr>
            </w:pPr>
            <w:r w:rsidRPr="00A92650">
              <w:rPr>
                <w:rFonts w:ascii="Arial" w:hAnsi="Arial" w:cs="Arial"/>
                <w:sz w:val="22"/>
                <w:szCs w:val="24"/>
              </w:rPr>
              <w:t>03 Rural areas (thinly populated)</w:t>
            </w:r>
          </w:p>
        </w:tc>
        <w:tc>
          <w:tcPr>
            <w:tcW w:w="3402" w:type="dxa"/>
          </w:tcPr>
          <w:p w:rsidR="0020676C" w:rsidRPr="00703D70" w:rsidRDefault="0020676C" w:rsidP="00934950">
            <w:pPr>
              <w:jc w:val="right"/>
              <w:rPr>
                <w:rFonts w:ascii="Arial" w:hAnsi="Arial" w:cs="Arial"/>
                <w:szCs w:val="24"/>
              </w:rPr>
            </w:pPr>
            <w:r>
              <w:rPr>
                <w:rFonts w:ascii="Arial" w:hAnsi="Arial" w:cs="Arial"/>
                <w:szCs w:val="24"/>
              </w:rPr>
              <w:t>2,500,000,00</w:t>
            </w:r>
          </w:p>
        </w:tc>
      </w:tr>
    </w:tbl>
    <w:p w:rsidR="0020676C" w:rsidRPr="00703D70" w:rsidRDefault="0020676C" w:rsidP="00491EA3">
      <w:pPr>
        <w:suppressAutoHyphens/>
        <w:spacing w:after="240"/>
        <w:rPr>
          <w:rFonts w:ascii="Arial" w:hAnsi="Arial"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03D70" w:rsidTr="00A92EC7">
        <w:trPr>
          <w:trHeight w:val="364"/>
        </w:trPr>
        <w:tc>
          <w:tcPr>
            <w:tcW w:w="9322" w:type="dxa"/>
            <w:gridSpan w:val="3"/>
          </w:tcPr>
          <w:p w:rsidR="0020676C" w:rsidRPr="00703D70" w:rsidRDefault="0020676C" w:rsidP="00EA380D">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 xml:space="preserve">Table 8: Dimension 6 </w:t>
            </w:r>
            <w:r w:rsidRPr="00703D70">
              <w:rPr>
                <w:rFonts w:ascii="Arial" w:hAnsi="Arial" w:cs="Arial"/>
                <w:b/>
                <w:color w:val="000000"/>
                <w:sz w:val="20"/>
              </w:rPr>
              <w:t>Territorial delivery mechanisms</w:t>
            </w:r>
          </w:p>
        </w:tc>
      </w:tr>
      <w:tr w:rsidR="0020676C" w:rsidRPr="00703D70" w:rsidTr="00A92EC7">
        <w:trPr>
          <w:trHeight w:val="267"/>
        </w:trPr>
        <w:tc>
          <w:tcPr>
            <w:tcW w:w="2802" w:type="dxa"/>
          </w:tcPr>
          <w:p w:rsidR="0020676C" w:rsidRPr="00703D70" w:rsidRDefault="0020676C" w:rsidP="00EA380D">
            <w:pPr>
              <w:jc w:val="center"/>
              <w:rPr>
                <w:rFonts w:ascii="Arial" w:hAnsi="Arial" w:cs="Arial"/>
                <w:b/>
                <w:sz w:val="18"/>
                <w:szCs w:val="18"/>
              </w:rPr>
            </w:pPr>
            <w:r w:rsidRPr="00703D70">
              <w:rPr>
                <w:rFonts w:ascii="Arial" w:hAnsi="Arial" w:cs="Arial"/>
                <w:b/>
                <w:sz w:val="18"/>
                <w:szCs w:val="18"/>
              </w:rPr>
              <w:lastRenderedPageBreak/>
              <w:t>Priority axis</w:t>
            </w:r>
          </w:p>
        </w:tc>
        <w:tc>
          <w:tcPr>
            <w:tcW w:w="3118" w:type="dxa"/>
          </w:tcPr>
          <w:p w:rsidR="0020676C" w:rsidRPr="00703D70" w:rsidRDefault="0020676C" w:rsidP="00EA380D">
            <w:pPr>
              <w:jc w:val="center"/>
              <w:rPr>
                <w:rFonts w:ascii="Arial" w:hAnsi="Arial" w:cs="Arial"/>
                <w:sz w:val="20"/>
              </w:rPr>
            </w:pPr>
            <w:r w:rsidRPr="00703D70">
              <w:rPr>
                <w:rFonts w:ascii="Arial" w:hAnsi="Arial" w:cs="Arial"/>
                <w:b/>
                <w:sz w:val="18"/>
                <w:szCs w:val="18"/>
              </w:rPr>
              <w:t>Code</w:t>
            </w:r>
          </w:p>
        </w:tc>
        <w:tc>
          <w:tcPr>
            <w:tcW w:w="3402" w:type="dxa"/>
          </w:tcPr>
          <w:p w:rsidR="0020676C" w:rsidRPr="00703D70" w:rsidRDefault="0020676C" w:rsidP="00EA380D">
            <w:pPr>
              <w:jc w:val="center"/>
              <w:rPr>
                <w:rFonts w:ascii="Arial" w:hAnsi="Arial" w:cs="Arial"/>
                <w:sz w:val="20"/>
              </w:rPr>
            </w:pPr>
            <w:r w:rsidRPr="00703D70">
              <w:rPr>
                <w:rFonts w:ascii="Arial" w:hAnsi="Arial" w:cs="Arial"/>
                <w:b/>
                <w:sz w:val="18"/>
                <w:szCs w:val="18"/>
              </w:rPr>
              <w:t>Amount (EUR)</w:t>
            </w:r>
          </w:p>
        </w:tc>
      </w:tr>
      <w:tr w:rsidR="0020676C" w:rsidRPr="00703D70" w:rsidTr="00A92EC7">
        <w:tc>
          <w:tcPr>
            <w:tcW w:w="2802" w:type="dxa"/>
          </w:tcPr>
          <w:p w:rsidR="0020676C" w:rsidRPr="00703D70" w:rsidRDefault="0020676C" w:rsidP="00934950">
            <w:pPr>
              <w:rPr>
                <w:rFonts w:ascii="Arial" w:hAnsi="Arial" w:cs="Arial"/>
                <w:szCs w:val="24"/>
              </w:rPr>
            </w:pPr>
            <w:r w:rsidRPr="00703D70">
              <w:rPr>
                <w:rFonts w:ascii="Arial" w:hAnsi="Arial" w:cs="Arial"/>
                <w:szCs w:val="24"/>
              </w:rPr>
              <w:t>PA3</w:t>
            </w:r>
          </w:p>
        </w:tc>
        <w:tc>
          <w:tcPr>
            <w:tcW w:w="3118" w:type="dxa"/>
          </w:tcPr>
          <w:p w:rsidR="0020676C" w:rsidRPr="00703D70" w:rsidRDefault="0020676C" w:rsidP="00EA380D">
            <w:pPr>
              <w:rPr>
                <w:rFonts w:ascii="Arial" w:hAnsi="Arial" w:cs="Arial"/>
              </w:rPr>
            </w:pPr>
            <w:r w:rsidRPr="00703D70">
              <w:rPr>
                <w:rFonts w:ascii="Arial" w:hAnsi="Arial" w:cs="Arial"/>
              </w:rPr>
              <w:t>07 Not applicable</w:t>
            </w:r>
          </w:p>
        </w:tc>
        <w:tc>
          <w:tcPr>
            <w:tcW w:w="3402" w:type="dxa"/>
          </w:tcPr>
          <w:p w:rsidR="0020676C" w:rsidRPr="00703D70" w:rsidRDefault="0020676C" w:rsidP="00EA380D">
            <w:pPr>
              <w:jc w:val="right"/>
              <w:rPr>
                <w:rFonts w:ascii="Arial" w:hAnsi="Arial" w:cs="Arial"/>
                <w:szCs w:val="24"/>
              </w:rPr>
            </w:pPr>
          </w:p>
        </w:tc>
      </w:tr>
    </w:tbl>
    <w:p w:rsidR="0020676C" w:rsidRPr="00703D70" w:rsidRDefault="0020676C" w:rsidP="00491EA3">
      <w:pPr>
        <w:spacing w:after="240"/>
        <w:rPr>
          <w:rFonts w:ascii="Arial" w:hAnsi="Arial" w:cs="Arial"/>
          <w:i/>
        </w:rPr>
      </w:pPr>
    </w:p>
    <w:p w:rsidR="0020676C" w:rsidRPr="00703D70" w:rsidRDefault="0020676C" w:rsidP="00491EA3">
      <w:pPr>
        <w:pStyle w:val="Heading3"/>
        <w:rPr>
          <w:rFonts w:ascii="Arial" w:hAnsi="Arial" w:cs="Arial"/>
        </w:rPr>
      </w:pPr>
      <w:r w:rsidRPr="00703D70">
        <w:rPr>
          <w:rFonts w:ascii="Arial" w:hAnsi="Arial" w:cs="Arial"/>
        </w:rPr>
        <w:t xml:space="preserve">A summary of the planned use of technical assistance including, where necessary, actions to reinforce the administrative capacity of authorities involved in the management and control of the programmes and beneficiaries and, where necessary, actions for to enhance the administrative capacity of relevant partners to participate in the implementation of programmes </w:t>
      </w:r>
      <w:r w:rsidRPr="00703D70">
        <w:rPr>
          <w:rFonts w:ascii="Arial" w:hAnsi="Arial" w:cs="Arial"/>
          <w:b w:val="0"/>
        </w:rPr>
        <w:t>(where appropriate)</w:t>
      </w:r>
    </w:p>
    <w:p w:rsidR="0020676C" w:rsidRPr="00A92EC7" w:rsidRDefault="0020676C" w:rsidP="003972E5">
      <w:pPr>
        <w:rPr>
          <w:rFonts w:ascii="Arial" w:hAnsi="Arial" w:cs="Arial"/>
        </w:rPr>
      </w:pPr>
      <w:r w:rsidRPr="00703D70">
        <w:rPr>
          <w:rFonts w:ascii="Arial" w:hAnsi="Arial" w:cs="Arial"/>
        </w:rPr>
        <w:t>(Reference: point (b)(vi) of Article 8(2) o</w:t>
      </w:r>
      <w:r>
        <w:rPr>
          <w:rFonts w:ascii="Arial" w:hAnsi="Arial" w:cs="Arial"/>
        </w:rPr>
        <w:t>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20"/>
      </w:tblGrid>
      <w:tr w:rsidR="0020676C" w:rsidRPr="00703D70" w:rsidTr="007E501F">
        <w:trPr>
          <w:trHeight w:val="338"/>
        </w:trPr>
        <w:tc>
          <w:tcPr>
            <w:tcW w:w="2802" w:type="dxa"/>
          </w:tcPr>
          <w:p w:rsidR="0020676C" w:rsidRPr="00703D70" w:rsidRDefault="0020676C" w:rsidP="003972E5">
            <w:pPr>
              <w:rPr>
                <w:rFonts w:ascii="Arial" w:hAnsi="Arial" w:cs="Arial"/>
                <w:i/>
                <w:color w:val="8DB3E2"/>
                <w:sz w:val="18"/>
                <w:szCs w:val="18"/>
              </w:rPr>
            </w:pPr>
            <w:r w:rsidRPr="00703D70">
              <w:rPr>
                <w:rFonts w:ascii="Arial" w:hAnsi="Arial" w:cs="Arial"/>
                <w:i/>
              </w:rPr>
              <w:t>Priority axis</w:t>
            </w:r>
          </w:p>
        </w:tc>
        <w:tc>
          <w:tcPr>
            <w:tcW w:w="6520" w:type="dxa"/>
          </w:tcPr>
          <w:p w:rsidR="0020676C" w:rsidRPr="00A92EC7" w:rsidRDefault="0020676C" w:rsidP="003972E5">
            <w:pPr>
              <w:rPr>
                <w:rFonts w:ascii="Arial" w:hAnsi="Arial" w:cs="Arial"/>
                <w:color w:val="8DB3E2"/>
                <w:szCs w:val="22"/>
              </w:rPr>
            </w:pPr>
            <w:r w:rsidRPr="00A92EC7">
              <w:rPr>
                <w:rFonts w:ascii="Arial" w:hAnsi="Arial" w:cs="Arial"/>
                <w:sz w:val="22"/>
                <w:szCs w:val="22"/>
              </w:rPr>
              <w:t>PA3</w:t>
            </w:r>
          </w:p>
        </w:tc>
      </w:tr>
      <w:tr w:rsidR="0020676C" w:rsidRPr="00703D70" w:rsidTr="00A92EC7">
        <w:trPr>
          <w:trHeight w:val="70"/>
        </w:trPr>
        <w:tc>
          <w:tcPr>
            <w:tcW w:w="9322" w:type="dxa"/>
            <w:gridSpan w:val="2"/>
          </w:tcPr>
          <w:p w:rsidR="0020676C" w:rsidRPr="00703D70" w:rsidRDefault="0020676C" w:rsidP="003972E5">
            <w:pPr>
              <w:rPr>
                <w:rFonts w:ascii="Arial" w:hAnsi="Arial" w:cs="Arial"/>
                <w:i/>
                <w:color w:val="8DB3E2"/>
                <w:sz w:val="18"/>
                <w:szCs w:val="18"/>
              </w:rPr>
            </w:pPr>
            <w:r>
              <w:rPr>
                <w:rFonts w:ascii="Arial" w:hAnsi="Arial" w:cs="Arial"/>
                <w:sz w:val="22"/>
                <w:szCs w:val="22"/>
              </w:rPr>
              <w:t>Not applicable</w:t>
            </w:r>
          </w:p>
        </w:tc>
      </w:tr>
    </w:tbl>
    <w:p w:rsidR="0020676C" w:rsidRPr="00703D70" w:rsidRDefault="0020676C" w:rsidP="00491EA3">
      <w:pPr>
        <w:spacing w:after="240"/>
        <w:rPr>
          <w:rFonts w:ascii="Arial" w:hAnsi="Arial" w:cs="Arial"/>
        </w:rPr>
      </w:pPr>
    </w:p>
    <w:p w:rsidR="0020676C" w:rsidRPr="00703D70" w:rsidRDefault="0020676C" w:rsidP="00491EA3">
      <w:pPr>
        <w:pStyle w:val="Heading2"/>
        <w:rPr>
          <w:rFonts w:ascii="Arial" w:hAnsi="Arial" w:cs="Arial"/>
        </w:rPr>
      </w:pPr>
      <w:r w:rsidRPr="00703D70">
        <w:rPr>
          <w:rFonts w:ascii="Arial" w:hAnsi="Arial" w:cs="Arial"/>
        </w:rPr>
        <w:t xml:space="preserve">Description of Priority Axis 4 </w:t>
      </w:r>
      <w:r w:rsidRPr="004D164E">
        <w:rPr>
          <w:rFonts w:ascii="Arial" w:hAnsi="Arial" w:cs="Arial"/>
        </w:rPr>
        <w:t>Enhancing competitiveness and developing business environment and investment in the programme area</w:t>
      </w:r>
    </w:p>
    <w:p w:rsidR="0020676C" w:rsidRPr="00703D70" w:rsidRDefault="0020676C" w:rsidP="003972E5">
      <w:pPr>
        <w:pStyle w:val="Heading3"/>
        <w:rPr>
          <w:rFonts w:ascii="Arial" w:hAnsi="Arial" w:cs="Arial"/>
        </w:rPr>
      </w:pPr>
      <w:r w:rsidRPr="00703D70">
        <w:rPr>
          <w:rFonts w:ascii="Arial" w:hAnsi="Arial" w:cs="Arial"/>
        </w:rPr>
        <w:t xml:space="preserve">Priority Axis 4 </w:t>
      </w:r>
      <w:r w:rsidRPr="004D164E">
        <w:rPr>
          <w:rFonts w:ascii="Arial" w:hAnsi="Arial" w:cs="Arial"/>
          <w:szCs w:val="26"/>
        </w:rPr>
        <w:t>Enhancing competitiveness and developing business environment and investment in the programme area</w:t>
      </w:r>
    </w:p>
    <w:tbl>
      <w:tblPr>
        <w:tblpPr w:leftFromText="180" w:rightFromText="180" w:vertAnchor="text" w:horzAnchor="margin" w:tblpY="2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520"/>
      </w:tblGrid>
      <w:tr w:rsidR="0020676C" w:rsidRPr="00703D70" w:rsidTr="007E501F">
        <w:trPr>
          <w:trHeight w:val="491"/>
        </w:trPr>
        <w:tc>
          <w:tcPr>
            <w:tcW w:w="2802" w:type="dxa"/>
          </w:tcPr>
          <w:p w:rsidR="0020676C" w:rsidRPr="00703D70" w:rsidRDefault="0020676C" w:rsidP="00564239">
            <w:pPr>
              <w:rPr>
                <w:rFonts w:ascii="Arial" w:hAnsi="Arial" w:cs="Arial"/>
                <w:i/>
              </w:rPr>
            </w:pPr>
            <w:r w:rsidRPr="00703D70">
              <w:rPr>
                <w:rFonts w:ascii="Arial" w:hAnsi="Arial" w:cs="Arial"/>
                <w:i/>
              </w:rPr>
              <w:t>ID of the priority axis</w:t>
            </w:r>
          </w:p>
        </w:tc>
        <w:tc>
          <w:tcPr>
            <w:tcW w:w="6520" w:type="dxa"/>
          </w:tcPr>
          <w:p w:rsidR="0020676C" w:rsidRPr="00703D70" w:rsidRDefault="0020676C" w:rsidP="00564239">
            <w:pPr>
              <w:rPr>
                <w:rFonts w:ascii="Arial" w:hAnsi="Arial" w:cs="Arial"/>
                <w:szCs w:val="24"/>
                <w:lang w:val="nb-NO"/>
              </w:rPr>
            </w:pPr>
            <w:r w:rsidRPr="00703D70">
              <w:rPr>
                <w:rFonts w:ascii="Arial" w:hAnsi="Arial" w:cs="Arial"/>
                <w:szCs w:val="24"/>
                <w:lang w:val="nb-NO"/>
              </w:rPr>
              <w:t>PA4</w:t>
            </w:r>
          </w:p>
        </w:tc>
      </w:tr>
      <w:tr w:rsidR="0020676C" w:rsidRPr="00703D70" w:rsidTr="007E501F">
        <w:trPr>
          <w:trHeight w:val="422"/>
        </w:trPr>
        <w:tc>
          <w:tcPr>
            <w:tcW w:w="2802" w:type="dxa"/>
          </w:tcPr>
          <w:p w:rsidR="0020676C" w:rsidRPr="00703D70" w:rsidRDefault="0020676C" w:rsidP="00564239">
            <w:pPr>
              <w:rPr>
                <w:rFonts w:ascii="Arial" w:hAnsi="Arial" w:cs="Arial"/>
                <w:i/>
              </w:rPr>
            </w:pPr>
            <w:r w:rsidRPr="00703D70">
              <w:rPr>
                <w:rFonts w:ascii="Arial" w:hAnsi="Arial" w:cs="Arial"/>
                <w:i/>
              </w:rPr>
              <w:t xml:space="preserve">Title of the priority axis </w:t>
            </w:r>
          </w:p>
        </w:tc>
        <w:tc>
          <w:tcPr>
            <w:tcW w:w="6520" w:type="dxa"/>
          </w:tcPr>
          <w:p w:rsidR="0020676C" w:rsidRPr="00703D70" w:rsidRDefault="0020676C" w:rsidP="00564239">
            <w:pPr>
              <w:rPr>
                <w:rFonts w:ascii="Arial" w:hAnsi="Arial" w:cs="Arial"/>
                <w:szCs w:val="24"/>
              </w:rPr>
            </w:pPr>
            <w:r w:rsidRPr="004D164E">
              <w:rPr>
                <w:rFonts w:ascii="Arial" w:hAnsi="Arial" w:cs="Arial"/>
                <w:szCs w:val="26"/>
              </w:rPr>
              <w:t>Enhancing competitiveness and developing business environment and investment in the programme area</w:t>
            </w:r>
          </w:p>
        </w:tc>
      </w:tr>
    </w:tbl>
    <w:p w:rsidR="0020676C" w:rsidRPr="00703D70" w:rsidRDefault="0020676C" w:rsidP="003972E5">
      <w:pPr>
        <w:spacing w:before="0" w:after="0"/>
        <w:rPr>
          <w:rFonts w:ascii="Arial" w:hAnsi="Arial" w:cs="Arial"/>
        </w:rPr>
      </w:pPr>
    </w:p>
    <w:tbl>
      <w:tblPr>
        <w:tblpPr w:leftFromText="180" w:rightFromText="180" w:vertAnchor="text" w:horzAnchor="margin" w:tblpY="5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685"/>
      </w:tblGrid>
      <w:tr w:rsidR="0020676C" w:rsidRPr="00703D70" w:rsidTr="007E501F">
        <w:tc>
          <w:tcPr>
            <w:tcW w:w="5637" w:type="dxa"/>
          </w:tcPr>
          <w:p w:rsidR="0020676C" w:rsidRPr="00703D70" w:rsidRDefault="0020676C" w:rsidP="00EA380D">
            <w:pPr>
              <w:spacing w:after="240"/>
              <w:ind w:left="480" w:hanging="480"/>
              <w:rPr>
                <w:rFonts w:ascii="Arial" w:hAnsi="Arial" w:cs="Arial"/>
              </w:rPr>
            </w:pPr>
            <w:r w:rsidRPr="00703D70">
              <w:rPr>
                <w:rFonts w:ascii="Arial" w:hAnsi="Arial" w:cs="Arial"/>
              </w:rPr>
              <w:fldChar w:fldCharType="begin">
                <w:ffData>
                  <w:name w:val="Check1"/>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through financial instruments</w:t>
            </w:r>
          </w:p>
        </w:tc>
        <w:tc>
          <w:tcPr>
            <w:tcW w:w="3685"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&lt;2.1.3 type=‘C’ input=‘M’&gt;</w:t>
            </w:r>
          </w:p>
        </w:tc>
      </w:tr>
      <w:tr w:rsidR="0020676C" w:rsidRPr="00703D70" w:rsidTr="007E501F">
        <w:tc>
          <w:tcPr>
            <w:tcW w:w="5637" w:type="dxa"/>
          </w:tcPr>
          <w:p w:rsidR="0020676C" w:rsidRPr="00703D70" w:rsidRDefault="0020676C" w:rsidP="00EA380D">
            <w:pPr>
              <w:tabs>
                <w:tab w:val="left" w:pos="2302"/>
              </w:tabs>
              <w:spacing w:after="240"/>
              <w:ind w:left="480" w:hanging="480"/>
              <w:rPr>
                <w:rFonts w:ascii="Arial" w:hAnsi="Arial" w:cs="Arial"/>
              </w:rPr>
            </w:pPr>
            <w:r w:rsidRPr="00703D70">
              <w:rPr>
                <w:rFonts w:ascii="Arial" w:hAnsi="Arial" w:cs="Arial"/>
              </w:rPr>
              <w:fldChar w:fldCharType="begin">
                <w:ffData>
                  <w:name w:val="Check2"/>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The entire priority axis will be implemented solely though financial instruments set up at Union level</w:t>
            </w:r>
          </w:p>
        </w:tc>
        <w:tc>
          <w:tcPr>
            <w:tcW w:w="3685"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&lt;2.1.4 type=‘C’ input=‘M’&gt;</w:t>
            </w:r>
          </w:p>
        </w:tc>
      </w:tr>
      <w:tr w:rsidR="0020676C" w:rsidRPr="00703D70" w:rsidTr="007E501F">
        <w:tc>
          <w:tcPr>
            <w:tcW w:w="5637" w:type="dxa"/>
          </w:tcPr>
          <w:p w:rsidR="0020676C" w:rsidRPr="00703D70" w:rsidRDefault="0020676C" w:rsidP="00EA380D">
            <w:pPr>
              <w:tabs>
                <w:tab w:val="left" w:pos="2302"/>
              </w:tabs>
              <w:spacing w:after="240"/>
              <w:ind w:left="480" w:hanging="480"/>
              <w:rPr>
                <w:rFonts w:ascii="Arial" w:hAnsi="Arial" w:cs="Arial"/>
              </w:rPr>
            </w:pPr>
            <w:r w:rsidRPr="00703D70">
              <w:rPr>
                <w:rFonts w:ascii="Arial" w:hAnsi="Arial" w:cs="Arial"/>
              </w:rPr>
              <w:fldChar w:fldCharType="begin">
                <w:ffData>
                  <w:name w:val="Check3"/>
                  <w:enabled/>
                  <w:calcOnExit w:val="0"/>
                  <w:checkBox>
                    <w:sizeAuto/>
                    <w:default w:val="0"/>
                  </w:checkBox>
                </w:ffData>
              </w:fldChar>
            </w:r>
            <w:r w:rsidRPr="00703D70">
              <w:rPr>
                <w:rFonts w:ascii="Arial" w:hAnsi="Arial" w:cs="Arial"/>
              </w:rPr>
              <w:instrText xml:space="preserve"> FORMCHECKBOX </w:instrText>
            </w:r>
            <w:r w:rsidR="00484E17">
              <w:rPr>
                <w:rFonts w:ascii="Arial" w:hAnsi="Arial" w:cs="Arial"/>
              </w:rPr>
            </w:r>
            <w:r w:rsidR="00484E17">
              <w:rPr>
                <w:rFonts w:ascii="Arial" w:hAnsi="Arial" w:cs="Arial"/>
              </w:rPr>
              <w:fldChar w:fldCharType="separate"/>
            </w:r>
            <w:r w:rsidRPr="00703D70">
              <w:rPr>
                <w:rFonts w:ascii="Arial" w:hAnsi="Arial" w:cs="Arial"/>
              </w:rPr>
              <w:fldChar w:fldCharType="end"/>
            </w:r>
            <w:r w:rsidRPr="00703D70">
              <w:rPr>
                <w:rFonts w:ascii="Arial" w:hAnsi="Arial" w:cs="Arial"/>
              </w:rPr>
              <w:tab/>
              <w:t xml:space="preserve">The entire priority axis will be implemented through community-led local development </w:t>
            </w:r>
          </w:p>
        </w:tc>
        <w:tc>
          <w:tcPr>
            <w:tcW w:w="3685" w:type="dxa"/>
          </w:tcPr>
          <w:p w:rsidR="0020676C" w:rsidRPr="00703D70" w:rsidRDefault="0020676C" w:rsidP="00EA380D">
            <w:pPr>
              <w:tabs>
                <w:tab w:val="left" w:pos="2302"/>
              </w:tabs>
              <w:spacing w:after="240"/>
              <w:rPr>
                <w:rFonts w:ascii="Arial" w:hAnsi="Arial" w:cs="Arial"/>
              </w:rPr>
            </w:pPr>
            <w:r w:rsidRPr="00703D70">
              <w:rPr>
                <w:rFonts w:ascii="Arial" w:hAnsi="Arial" w:cs="Arial"/>
                <w:i/>
                <w:color w:val="8DB3E2"/>
                <w:sz w:val="18"/>
                <w:szCs w:val="18"/>
              </w:rPr>
              <w:t>&lt;2.1.5 type=‘C’ input=‘M’&gt;</w:t>
            </w:r>
          </w:p>
        </w:tc>
      </w:tr>
    </w:tbl>
    <w:p w:rsidR="0020676C" w:rsidRPr="00703D70" w:rsidRDefault="0020676C" w:rsidP="00491EA3">
      <w:pPr>
        <w:spacing w:after="240"/>
        <w:ind w:left="720" w:firstLine="720"/>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Fund, calculation basis for Union support and justification of the calculation basis choice</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8"/>
        <w:gridCol w:w="3054"/>
      </w:tblGrid>
      <w:tr w:rsidR="0020676C" w:rsidRPr="00703D70" w:rsidTr="007E501F">
        <w:trPr>
          <w:jc w:val="center"/>
        </w:trPr>
        <w:tc>
          <w:tcPr>
            <w:tcW w:w="6148" w:type="dxa"/>
          </w:tcPr>
          <w:p w:rsidR="0020676C" w:rsidRPr="00703D70" w:rsidRDefault="0020676C" w:rsidP="00EA380D">
            <w:pPr>
              <w:rPr>
                <w:rFonts w:ascii="Arial" w:hAnsi="Arial" w:cs="Arial"/>
                <w:i/>
              </w:rPr>
            </w:pPr>
            <w:r w:rsidRPr="00703D70">
              <w:rPr>
                <w:rFonts w:ascii="Arial" w:hAnsi="Arial" w:cs="Arial"/>
                <w:i/>
              </w:rPr>
              <w:t>Fund</w:t>
            </w:r>
          </w:p>
        </w:tc>
        <w:tc>
          <w:tcPr>
            <w:tcW w:w="3054" w:type="dxa"/>
          </w:tcPr>
          <w:p w:rsidR="0020676C" w:rsidRPr="00703D70" w:rsidRDefault="0020676C" w:rsidP="00EA380D">
            <w:pPr>
              <w:rPr>
                <w:rFonts w:ascii="Arial" w:hAnsi="Arial" w:cs="Arial"/>
                <w:szCs w:val="24"/>
              </w:rPr>
            </w:pPr>
            <w:r w:rsidRPr="00703D70">
              <w:rPr>
                <w:rFonts w:ascii="Arial" w:hAnsi="Arial" w:cs="Arial"/>
                <w:szCs w:val="24"/>
              </w:rPr>
              <w:t>IPA</w:t>
            </w:r>
          </w:p>
        </w:tc>
      </w:tr>
      <w:tr w:rsidR="0020676C" w:rsidRPr="00703D70" w:rsidTr="007E501F">
        <w:trPr>
          <w:trHeight w:val="210"/>
          <w:jc w:val="center"/>
        </w:trPr>
        <w:tc>
          <w:tcPr>
            <w:tcW w:w="6148" w:type="dxa"/>
          </w:tcPr>
          <w:p w:rsidR="0020676C" w:rsidRPr="00703D70" w:rsidRDefault="0020676C" w:rsidP="00EA380D">
            <w:pPr>
              <w:rPr>
                <w:rFonts w:ascii="Arial" w:hAnsi="Arial" w:cs="Arial"/>
                <w:i/>
              </w:rPr>
            </w:pPr>
            <w:r w:rsidRPr="00703D70">
              <w:rPr>
                <w:rFonts w:ascii="Arial" w:hAnsi="Arial" w:cs="Arial"/>
                <w:i/>
              </w:rPr>
              <w:lastRenderedPageBreak/>
              <w:t>Calculation basis (total eligible expenditure or public eligible expenditure)</w:t>
            </w:r>
            <w:r w:rsidRPr="00703D70" w:rsidDel="00252DD5">
              <w:rPr>
                <w:rFonts w:ascii="Arial" w:hAnsi="Arial" w:cs="Arial"/>
                <w:i/>
              </w:rPr>
              <w:t xml:space="preserve"> </w:t>
            </w:r>
          </w:p>
        </w:tc>
        <w:tc>
          <w:tcPr>
            <w:tcW w:w="3054" w:type="dxa"/>
          </w:tcPr>
          <w:p w:rsidR="0020676C" w:rsidRPr="007E501F" w:rsidRDefault="0020676C" w:rsidP="00EA380D">
            <w:pPr>
              <w:rPr>
                <w:rFonts w:ascii="Arial" w:hAnsi="Arial" w:cs="Arial"/>
                <w:szCs w:val="24"/>
              </w:rPr>
            </w:pPr>
            <w:r w:rsidRPr="007E501F">
              <w:rPr>
                <w:rFonts w:ascii="Arial" w:hAnsi="Arial" w:cs="Arial"/>
              </w:rPr>
              <w:t>Total eligible expenditure</w:t>
            </w:r>
          </w:p>
        </w:tc>
      </w:tr>
      <w:tr w:rsidR="0020676C" w:rsidRPr="00703D70" w:rsidTr="007E501F">
        <w:trPr>
          <w:jc w:val="center"/>
        </w:trPr>
        <w:tc>
          <w:tcPr>
            <w:tcW w:w="6148" w:type="dxa"/>
          </w:tcPr>
          <w:p w:rsidR="0020676C" w:rsidRPr="00703D70" w:rsidRDefault="0020676C" w:rsidP="00EA380D">
            <w:pPr>
              <w:rPr>
                <w:rFonts w:ascii="Arial" w:hAnsi="Arial" w:cs="Arial"/>
                <w:i/>
              </w:rPr>
            </w:pPr>
            <w:r w:rsidRPr="00703D70">
              <w:rPr>
                <w:rFonts w:ascii="Arial" w:hAnsi="Arial" w:cs="Arial"/>
                <w:i/>
              </w:rPr>
              <w:t>Justification of the calculation basis choice</w:t>
            </w:r>
          </w:p>
        </w:tc>
        <w:tc>
          <w:tcPr>
            <w:tcW w:w="3054" w:type="dxa"/>
          </w:tcPr>
          <w:p w:rsidR="0020676C" w:rsidRPr="00703D70" w:rsidRDefault="0020676C" w:rsidP="00EA380D">
            <w:pPr>
              <w:rPr>
                <w:rFonts w:ascii="Arial" w:hAnsi="Arial" w:cs="Arial"/>
                <w:szCs w:val="24"/>
              </w:rPr>
            </w:pPr>
          </w:p>
        </w:tc>
      </w:tr>
    </w:tbl>
    <w:p w:rsidR="0020676C" w:rsidRPr="00703D70" w:rsidRDefault="0020676C" w:rsidP="00491EA3">
      <w:pPr>
        <w:spacing w:after="240"/>
        <w:ind w:firstLine="720"/>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 xml:space="preserve">The specific objectives of the thematic priority and expected results </w:t>
      </w:r>
    </w:p>
    <w:p w:rsidR="0020676C" w:rsidRPr="00703D70" w:rsidRDefault="0020676C" w:rsidP="00491EA3">
      <w:pPr>
        <w:rPr>
          <w:rFonts w:ascii="Arial" w:hAnsi="Arial" w:cs="Arial"/>
        </w:rPr>
      </w:pPr>
      <w:r w:rsidRPr="00703D70" w:rsidDel="00E17367">
        <w:rPr>
          <w:rFonts w:ascii="Arial" w:hAnsi="Arial" w:cs="Arial"/>
        </w:rPr>
        <w:t xml:space="preserve"> </w:t>
      </w:r>
      <w:r w:rsidRPr="00703D70">
        <w:rPr>
          <w:rFonts w:ascii="Arial" w:hAnsi="Arial" w:cs="Arial"/>
        </w:rPr>
        <w:t>(Reference: points (b)(i) and (ii) of Article 8(2) of Regulation (EU) No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6261"/>
      </w:tblGrid>
      <w:tr w:rsidR="0020676C" w:rsidRPr="00703D70" w:rsidTr="004D164E">
        <w:trPr>
          <w:trHeight w:val="491"/>
          <w:jc w:val="center"/>
        </w:trPr>
        <w:tc>
          <w:tcPr>
            <w:tcW w:w="2960" w:type="dxa"/>
          </w:tcPr>
          <w:p w:rsidR="0020676C" w:rsidRPr="00703D70" w:rsidRDefault="0020676C" w:rsidP="00A21FA8">
            <w:pPr>
              <w:rPr>
                <w:rFonts w:ascii="Arial" w:hAnsi="Arial" w:cs="Arial"/>
                <w:i/>
              </w:rPr>
            </w:pPr>
            <w:r w:rsidRPr="00703D70">
              <w:rPr>
                <w:rFonts w:ascii="Arial" w:hAnsi="Arial" w:cs="Arial"/>
                <w:i/>
              </w:rPr>
              <w:t>ID</w:t>
            </w:r>
          </w:p>
        </w:tc>
        <w:tc>
          <w:tcPr>
            <w:tcW w:w="6261" w:type="dxa"/>
          </w:tcPr>
          <w:p w:rsidR="0020676C" w:rsidRPr="00703D70" w:rsidRDefault="0020676C" w:rsidP="00A21FA8">
            <w:pPr>
              <w:rPr>
                <w:rFonts w:ascii="Arial" w:hAnsi="Arial" w:cs="Arial"/>
                <w:szCs w:val="24"/>
                <w:lang w:val="nb-NO"/>
              </w:rPr>
            </w:pPr>
            <w:r w:rsidRPr="00703D70">
              <w:rPr>
                <w:rFonts w:ascii="Arial" w:hAnsi="Arial" w:cs="Arial"/>
                <w:szCs w:val="24"/>
                <w:lang w:val="nb-NO"/>
              </w:rPr>
              <w:t>PA4</w:t>
            </w:r>
          </w:p>
        </w:tc>
      </w:tr>
      <w:tr w:rsidR="0020676C" w:rsidRPr="00703D70" w:rsidTr="004D164E">
        <w:trPr>
          <w:trHeight w:val="360"/>
          <w:jc w:val="center"/>
        </w:trPr>
        <w:tc>
          <w:tcPr>
            <w:tcW w:w="2960" w:type="dxa"/>
          </w:tcPr>
          <w:p w:rsidR="0020676C" w:rsidRPr="00703D70" w:rsidRDefault="0020676C" w:rsidP="00A21FA8">
            <w:pPr>
              <w:rPr>
                <w:rFonts w:ascii="Arial" w:hAnsi="Arial" w:cs="Arial"/>
                <w:i/>
              </w:rPr>
            </w:pPr>
            <w:r w:rsidRPr="00703D70">
              <w:rPr>
                <w:rFonts w:ascii="Arial" w:hAnsi="Arial" w:cs="Arial"/>
                <w:i/>
              </w:rPr>
              <w:t xml:space="preserve">Specific objective </w:t>
            </w:r>
            <w:r>
              <w:rPr>
                <w:rFonts w:ascii="Arial" w:hAnsi="Arial" w:cs="Arial"/>
                <w:i/>
              </w:rPr>
              <w:t>4.1</w:t>
            </w:r>
          </w:p>
        </w:tc>
        <w:tc>
          <w:tcPr>
            <w:tcW w:w="6261" w:type="dxa"/>
          </w:tcPr>
          <w:p w:rsidR="0020676C" w:rsidRPr="00703D70" w:rsidRDefault="0020676C" w:rsidP="00A21FA8">
            <w:pPr>
              <w:rPr>
                <w:rFonts w:ascii="Arial" w:hAnsi="Arial" w:cs="Arial"/>
                <w:szCs w:val="24"/>
              </w:rPr>
            </w:pPr>
            <w:r>
              <w:rPr>
                <w:rFonts w:ascii="Arial" w:hAnsi="Arial" w:cs="Arial"/>
                <w:szCs w:val="24"/>
              </w:rPr>
              <w:t xml:space="preserve">4.1 </w:t>
            </w:r>
            <w:r w:rsidRPr="00703D70">
              <w:rPr>
                <w:rFonts w:ascii="Arial" w:hAnsi="Arial" w:cs="Arial"/>
                <w:szCs w:val="24"/>
              </w:rPr>
              <w:t>To improve competitiveness of the programme area through enhancing research, development, innovation and business support actions</w:t>
            </w:r>
          </w:p>
        </w:tc>
      </w:tr>
      <w:tr w:rsidR="0020676C" w:rsidRPr="00703D70" w:rsidTr="004D164E">
        <w:trPr>
          <w:trHeight w:val="360"/>
          <w:jc w:val="center"/>
        </w:trPr>
        <w:tc>
          <w:tcPr>
            <w:tcW w:w="2960" w:type="dxa"/>
          </w:tcPr>
          <w:p w:rsidR="0020676C" w:rsidRPr="00703D70" w:rsidRDefault="0020676C" w:rsidP="00A21FA8">
            <w:pPr>
              <w:rPr>
                <w:rFonts w:ascii="Arial" w:hAnsi="Arial" w:cs="Arial"/>
                <w:i/>
              </w:rPr>
            </w:pPr>
            <w:r w:rsidRPr="00703D70">
              <w:rPr>
                <w:rFonts w:ascii="Arial" w:hAnsi="Arial" w:cs="Arial"/>
                <w:i/>
              </w:rPr>
              <w:t>The results that the partner States seek to achieve with Union support</w:t>
            </w:r>
          </w:p>
        </w:tc>
        <w:tc>
          <w:tcPr>
            <w:tcW w:w="6261" w:type="dxa"/>
          </w:tcPr>
          <w:p w:rsidR="0020676C" w:rsidRDefault="0020676C" w:rsidP="00A21FA8">
            <w:pPr>
              <w:rPr>
                <w:rFonts w:ascii="Arial" w:hAnsi="Arial" w:cs="Arial"/>
                <w:szCs w:val="24"/>
              </w:rPr>
            </w:pPr>
            <w:r>
              <w:rPr>
                <w:rFonts w:ascii="Arial" w:hAnsi="Arial" w:cs="Arial"/>
                <w:szCs w:val="24"/>
              </w:rPr>
              <w:t>Expected result:</w:t>
            </w:r>
          </w:p>
          <w:p w:rsidR="0020676C" w:rsidRDefault="0020676C" w:rsidP="00A21FA8">
            <w:pPr>
              <w:rPr>
                <w:rFonts w:ascii="Arial" w:hAnsi="Arial" w:cs="Arial"/>
                <w:szCs w:val="24"/>
              </w:rPr>
            </w:pPr>
            <w:r>
              <w:rPr>
                <w:rFonts w:ascii="Arial" w:hAnsi="Arial" w:cs="Arial"/>
                <w:szCs w:val="24"/>
              </w:rPr>
              <w:t xml:space="preserve">4.1. </w:t>
            </w:r>
            <w:r w:rsidRPr="00703D70">
              <w:rPr>
                <w:rFonts w:ascii="Arial" w:hAnsi="Arial" w:cs="Arial"/>
                <w:szCs w:val="24"/>
              </w:rPr>
              <w:t>Increased competitiv</w:t>
            </w:r>
            <w:r>
              <w:rPr>
                <w:rFonts w:ascii="Arial" w:hAnsi="Arial" w:cs="Arial"/>
                <w:szCs w:val="24"/>
              </w:rPr>
              <w:t>eness of SMEs in the programme</w:t>
            </w:r>
            <w:r w:rsidRPr="00703D70">
              <w:rPr>
                <w:rFonts w:ascii="Arial" w:hAnsi="Arial" w:cs="Arial"/>
                <w:szCs w:val="24"/>
              </w:rPr>
              <w:t xml:space="preserve"> area.</w:t>
            </w:r>
          </w:p>
          <w:p w:rsidR="0020676C" w:rsidRPr="00703D70" w:rsidRDefault="0020676C" w:rsidP="00A21FA8">
            <w:pPr>
              <w:rPr>
                <w:rFonts w:ascii="Arial" w:hAnsi="Arial" w:cs="Arial"/>
                <w:szCs w:val="24"/>
              </w:rPr>
            </w:pPr>
            <w:r w:rsidRPr="00703D70">
              <w:rPr>
                <w:rFonts w:ascii="Arial" w:hAnsi="Arial" w:cs="Arial"/>
                <w:i/>
                <w:color w:val="8DB3E2"/>
                <w:sz w:val="18"/>
                <w:szCs w:val="18"/>
              </w:rPr>
              <w:t>maxlength=‘3500’</w:t>
            </w:r>
          </w:p>
        </w:tc>
      </w:tr>
    </w:tbl>
    <w:p w:rsidR="0020676C" w:rsidRPr="00703D70" w:rsidRDefault="0020676C" w:rsidP="00491EA3">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Elements of other thematic priorities added to the priority axis</w:t>
      </w:r>
    </w:p>
    <w:p w:rsidR="0020676C" w:rsidRPr="00703D70" w:rsidRDefault="0020676C" w:rsidP="00491EA3">
      <w:pPr>
        <w:tabs>
          <w:tab w:val="left" w:pos="720"/>
        </w:tabs>
        <w:rPr>
          <w:rFonts w:ascii="Arial" w:hAnsi="Arial" w:cs="Arial"/>
        </w:rPr>
      </w:pPr>
      <w:r w:rsidRPr="00703D70">
        <w:rPr>
          <w:rFonts w:ascii="Arial" w:hAnsi="Arial" w:cs="Arial"/>
        </w:rPr>
        <w:t>(Reference: Article 35(1) of IPA II Implementing Regulation)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6"/>
        <w:gridCol w:w="3732"/>
      </w:tblGrid>
      <w:tr w:rsidR="0020676C" w:rsidRPr="00703D70" w:rsidTr="00CF2B40">
        <w:trPr>
          <w:trHeight w:val="491"/>
          <w:jc w:val="center"/>
        </w:trPr>
        <w:tc>
          <w:tcPr>
            <w:tcW w:w="5326" w:type="dxa"/>
          </w:tcPr>
          <w:p w:rsidR="0020676C" w:rsidRPr="00703D70" w:rsidRDefault="0020676C" w:rsidP="00EA380D">
            <w:pPr>
              <w:rPr>
                <w:rFonts w:ascii="Arial" w:hAnsi="Arial" w:cs="Arial"/>
                <w:i/>
              </w:rPr>
            </w:pPr>
            <w:r w:rsidRPr="00703D70">
              <w:rPr>
                <w:rFonts w:ascii="Arial" w:hAnsi="Arial" w:cs="Arial"/>
                <w:i/>
              </w:rPr>
              <w:t>ID</w:t>
            </w:r>
          </w:p>
        </w:tc>
        <w:tc>
          <w:tcPr>
            <w:tcW w:w="3732" w:type="dxa"/>
          </w:tcPr>
          <w:p w:rsidR="0020676C" w:rsidRPr="00703D70" w:rsidRDefault="0020676C" w:rsidP="00EA380D">
            <w:pPr>
              <w:rPr>
                <w:rFonts w:ascii="Arial" w:hAnsi="Arial" w:cs="Arial"/>
                <w:szCs w:val="24"/>
                <w:lang w:val="nb-NO"/>
              </w:rPr>
            </w:pPr>
            <w:r w:rsidRPr="00703D70">
              <w:rPr>
                <w:rFonts w:ascii="Arial" w:hAnsi="Arial" w:cs="Arial"/>
                <w:szCs w:val="24"/>
                <w:lang w:val="nb-NO"/>
              </w:rPr>
              <w:t>PA4</w:t>
            </w:r>
          </w:p>
        </w:tc>
      </w:tr>
      <w:tr w:rsidR="0020676C" w:rsidRPr="00703D70" w:rsidTr="00F30341">
        <w:trPr>
          <w:trHeight w:val="360"/>
          <w:jc w:val="center"/>
        </w:trPr>
        <w:tc>
          <w:tcPr>
            <w:tcW w:w="9058" w:type="dxa"/>
            <w:gridSpan w:val="2"/>
          </w:tcPr>
          <w:p w:rsidR="0020676C" w:rsidRPr="00703D70" w:rsidRDefault="0020676C" w:rsidP="00EA380D">
            <w:pPr>
              <w:rPr>
                <w:rFonts w:ascii="Arial" w:hAnsi="Arial" w:cs="Arial"/>
                <w:szCs w:val="24"/>
              </w:rPr>
            </w:pPr>
            <w:r>
              <w:rPr>
                <w:rFonts w:ascii="Arial" w:hAnsi="Arial" w:cs="Arial"/>
                <w:szCs w:val="24"/>
              </w:rPr>
              <w:t>Not applicable</w:t>
            </w:r>
          </w:p>
        </w:tc>
      </w:tr>
    </w:tbl>
    <w:p w:rsidR="0020676C" w:rsidRPr="00703D70" w:rsidRDefault="0020676C" w:rsidP="00491EA3">
      <w:pPr>
        <w:tabs>
          <w:tab w:val="left" w:pos="720"/>
        </w:tabs>
        <w:rPr>
          <w:rFonts w:ascii="Arial" w:hAnsi="Arial" w:cs="Arial"/>
          <w:b/>
        </w:rPr>
      </w:pPr>
    </w:p>
    <w:p w:rsidR="0020676C" w:rsidRPr="00703D70" w:rsidRDefault="0020676C" w:rsidP="00491EA3">
      <w:pPr>
        <w:pStyle w:val="Heading3"/>
        <w:rPr>
          <w:rFonts w:ascii="Arial" w:hAnsi="Arial" w:cs="Arial"/>
        </w:rPr>
      </w:pPr>
      <w:r w:rsidRPr="00703D70">
        <w:rPr>
          <w:rFonts w:ascii="Arial" w:hAnsi="Arial" w:cs="Arial"/>
        </w:rPr>
        <w:t>Actions to be supported under the thematic priority (by thematic priority)</w:t>
      </w:r>
    </w:p>
    <w:p w:rsidR="0020676C" w:rsidRPr="00703D70" w:rsidRDefault="0020676C" w:rsidP="00491EA3">
      <w:pPr>
        <w:pStyle w:val="Heading4"/>
        <w:rPr>
          <w:rFonts w:ascii="Arial" w:hAnsi="Arial" w:cs="Arial"/>
        </w:rPr>
      </w:pPr>
      <w:r w:rsidRPr="00703D70">
        <w:rPr>
          <w:rFonts w:ascii="Arial" w:hAnsi="Arial" w:cs="Arial"/>
        </w:rPr>
        <w:t>A description of the type and examples of actions to be supported and their expected contribution to the specific objectives, including, where appropriate, identification of the main target groups, specific territories targeted and types of beneficiaries</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7229"/>
      </w:tblGrid>
      <w:tr w:rsidR="0020676C" w:rsidRPr="00703D70" w:rsidTr="00CF2B40">
        <w:trPr>
          <w:trHeight w:val="518"/>
        </w:trPr>
        <w:tc>
          <w:tcPr>
            <w:tcW w:w="2093" w:type="dxa"/>
          </w:tcPr>
          <w:p w:rsidR="0020676C" w:rsidRPr="00703D70" w:rsidRDefault="0020676C" w:rsidP="00EA380D">
            <w:pPr>
              <w:rPr>
                <w:rFonts w:ascii="Arial" w:hAnsi="Arial" w:cs="Arial"/>
                <w:i/>
                <w:szCs w:val="24"/>
              </w:rPr>
            </w:pPr>
            <w:r w:rsidRPr="00703D70">
              <w:rPr>
                <w:rFonts w:ascii="Arial" w:hAnsi="Arial" w:cs="Arial"/>
                <w:i/>
                <w:szCs w:val="24"/>
              </w:rPr>
              <w:t>Thematic Priority</w:t>
            </w:r>
          </w:p>
        </w:tc>
        <w:tc>
          <w:tcPr>
            <w:tcW w:w="7229" w:type="dxa"/>
          </w:tcPr>
          <w:p w:rsidR="0020676C" w:rsidRPr="00703D70" w:rsidRDefault="0020676C" w:rsidP="00A21FA8">
            <w:pPr>
              <w:rPr>
                <w:rFonts w:ascii="Arial" w:hAnsi="Arial" w:cs="Arial"/>
                <w:szCs w:val="24"/>
              </w:rPr>
            </w:pPr>
            <w:r w:rsidRPr="00703D70">
              <w:rPr>
                <w:rFonts w:ascii="Arial" w:hAnsi="Arial" w:cs="Arial"/>
                <w:szCs w:val="24"/>
              </w:rPr>
              <w:t>PA4 Competitiveness and SME development</w:t>
            </w:r>
          </w:p>
        </w:tc>
      </w:tr>
      <w:tr w:rsidR="0020676C" w:rsidRPr="00703D70" w:rsidTr="00CF2B40">
        <w:trPr>
          <w:trHeight w:val="819"/>
        </w:trPr>
        <w:tc>
          <w:tcPr>
            <w:tcW w:w="9322" w:type="dxa"/>
            <w:gridSpan w:val="2"/>
          </w:tcPr>
          <w:p w:rsidR="0020676C" w:rsidRPr="00E22A58" w:rsidRDefault="0020676C" w:rsidP="00CF2B40">
            <w:pPr>
              <w:rPr>
                <w:rFonts w:ascii="Arial" w:hAnsi="Arial" w:cs="Arial"/>
                <w:szCs w:val="22"/>
              </w:rPr>
            </w:pPr>
            <w:r w:rsidRPr="00E22A58">
              <w:rPr>
                <w:rFonts w:ascii="Arial" w:hAnsi="Arial" w:cs="Arial"/>
                <w:sz w:val="22"/>
                <w:szCs w:val="22"/>
              </w:rPr>
              <w:t>The actions supported under Priority Axis 4 will contribute to enhancing competitiveness and development of business environment and investment in the programme area thus contributing to strengthening of the regional economy.</w:t>
            </w:r>
          </w:p>
          <w:p w:rsidR="0020676C" w:rsidRPr="00E22A58" w:rsidRDefault="0020676C" w:rsidP="00EA380D">
            <w:pPr>
              <w:rPr>
                <w:rFonts w:ascii="Arial" w:hAnsi="Arial" w:cs="Arial"/>
                <w:szCs w:val="22"/>
              </w:rPr>
            </w:pPr>
            <w:r w:rsidRPr="00E22A58">
              <w:rPr>
                <w:rFonts w:ascii="Arial" w:hAnsi="Arial" w:cs="Arial"/>
                <w:sz w:val="22"/>
                <w:szCs w:val="22"/>
              </w:rPr>
              <w:t>Cross border cooperation can bring added value through connecting different actors from the sectors of economy and innovation as well as improving skills and entrepreneurial competences in the field of economy and innovation.</w:t>
            </w:r>
          </w:p>
          <w:p w:rsidR="0020676C" w:rsidRPr="00E22A58" w:rsidRDefault="0020676C" w:rsidP="00EA380D">
            <w:pPr>
              <w:rPr>
                <w:rFonts w:ascii="Arial" w:hAnsi="Arial" w:cs="Arial"/>
                <w:szCs w:val="22"/>
              </w:rPr>
            </w:pPr>
            <w:r w:rsidRPr="00E22A58">
              <w:rPr>
                <w:rFonts w:ascii="Arial" w:hAnsi="Arial" w:cs="Arial"/>
                <w:sz w:val="22"/>
                <w:szCs w:val="22"/>
              </w:rPr>
              <w:t>In line with specific objective within Priority Axis 4, the following set of actions will be supported:</w:t>
            </w:r>
          </w:p>
          <w:p w:rsidR="0020676C" w:rsidRPr="00E22A58" w:rsidRDefault="0020676C" w:rsidP="008959FA">
            <w:pPr>
              <w:pStyle w:val="ListParagraph"/>
              <w:numPr>
                <w:ilvl w:val="0"/>
                <w:numId w:val="51"/>
              </w:numPr>
              <w:rPr>
                <w:rFonts w:ascii="Arial" w:hAnsi="Arial" w:cs="Arial"/>
                <w:szCs w:val="22"/>
              </w:rPr>
            </w:pPr>
            <w:r w:rsidRPr="00E22A58">
              <w:rPr>
                <w:rFonts w:ascii="Arial" w:hAnsi="Arial" w:cs="Arial"/>
                <w:sz w:val="22"/>
                <w:szCs w:val="22"/>
              </w:rPr>
              <w:lastRenderedPageBreak/>
              <w:t>Actions to increase competitiveness of SMEs in the programme area.</w:t>
            </w:r>
          </w:p>
          <w:p w:rsidR="0020676C" w:rsidRPr="00E22A58" w:rsidRDefault="0020676C" w:rsidP="00EA380D">
            <w:pPr>
              <w:rPr>
                <w:rFonts w:ascii="Arial" w:hAnsi="Arial" w:cs="Arial"/>
                <w:b/>
                <w:szCs w:val="22"/>
              </w:rPr>
            </w:pPr>
            <w:r w:rsidRPr="00E22A58">
              <w:rPr>
                <w:rFonts w:ascii="Arial" w:hAnsi="Arial" w:cs="Arial"/>
                <w:b/>
                <w:sz w:val="22"/>
                <w:szCs w:val="22"/>
              </w:rPr>
              <w:t>Actions to increase competitiveness of SMEs in the programme</w:t>
            </w:r>
            <w:r>
              <w:rPr>
                <w:rFonts w:ascii="Arial" w:hAnsi="Arial" w:cs="Arial"/>
                <w:b/>
                <w:sz w:val="22"/>
                <w:szCs w:val="22"/>
              </w:rPr>
              <w:t xml:space="preserve"> area</w:t>
            </w:r>
          </w:p>
          <w:p w:rsidR="0020676C" w:rsidRPr="00E22A58" w:rsidRDefault="0020676C" w:rsidP="00EA380D">
            <w:pPr>
              <w:rPr>
                <w:rFonts w:ascii="Arial" w:hAnsi="Arial" w:cs="Arial"/>
                <w:szCs w:val="22"/>
              </w:rPr>
            </w:pPr>
            <w:r w:rsidRPr="00E22A58">
              <w:rPr>
                <w:rFonts w:ascii="Arial" w:hAnsi="Arial" w:cs="Arial"/>
                <w:sz w:val="22"/>
                <w:szCs w:val="22"/>
              </w:rPr>
              <w:t>Examples of actions within specific objective 4.1:</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Establishment of and support to existing and new business related sectorial networks and organisations in standardisation, product protection, marketing and development of cross-border markets</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Development of cooperation between SMEs, public sector, education, research &amp; development organisations to improve business innovativeness and technology based on smart specialization approach.</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Improving knowledge and skills in entrepreneurship, innovation and new technologies.</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Development of training programmes on applying innovation and R&amp;D in their industry, including internship and exchange in cross-border area.</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Establishing laboratories, innovation, technological and competence centres, spin offs and ICT infrastructure for common use of the enterprises in the border region in order to upgrade the existing and develop new products, services, processes or prototypes.</w:t>
            </w:r>
          </w:p>
          <w:p w:rsidR="0020676C" w:rsidRPr="00E22A58" w:rsidRDefault="0020676C" w:rsidP="00484E17">
            <w:pPr>
              <w:pStyle w:val="ListParagraph"/>
              <w:numPr>
                <w:ilvl w:val="0"/>
                <w:numId w:val="49"/>
              </w:numPr>
              <w:spacing w:after="120"/>
              <w:ind w:left="357" w:hanging="357"/>
              <w:rPr>
                <w:rFonts w:ascii="Arial" w:hAnsi="Arial" w:cs="Arial"/>
                <w:szCs w:val="22"/>
              </w:rPr>
            </w:pPr>
            <w:r w:rsidRPr="00E22A58">
              <w:rPr>
                <w:rFonts w:ascii="Arial" w:hAnsi="Arial" w:cs="Arial"/>
                <w:sz w:val="22"/>
                <w:szCs w:val="22"/>
              </w:rPr>
              <w:t>Cross-border development, adaptation and exchange of best practices in application of new technologies, processes, products or services to be directly used by the enterprises between the clusters or groups of business, R&amp;D and education institutions.</w:t>
            </w:r>
          </w:p>
          <w:p w:rsidR="0020676C" w:rsidRPr="00E22A58" w:rsidRDefault="0020676C" w:rsidP="00CF2B40">
            <w:pPr>
              <w:spacing w:after="0"/>
              <w:rPr>
                <w:rFonts w:ascii="Arial" w:hAnsi="Arial" w:cs="Arial"/>
                <w:szCs w:val="22"/>
              </w:rPr>
            </w:pPr>
          </w:p>
          <w:p w:rsidR="0020676C" w:rsidRPr="00E22A58" w:rsidRDefault="0020676C" w:rsidP="004C057F">
            <w:pPr>
              <w:spacing w:after="0" w:line="280" w:lineRule="atLeast"/>
              <w:contextualSpacing/>
              <w:rPr>
                <w:rFonts w:ascii="Arial" w:hAnsi="Arial" w:cs="Arial"/>
                <w:b/>
                <w:szCs w:val="22"/>
              </w:rPr>
            </w:pPr>
            <w:r w:rsidRPr="00E22A58">
              <w:rPr>
                <w:rFonts w:ascii="Arial" w:hAnsi="Arial" w:cs="Arial"/>
                <w:b/>
                <w:i/>
                <w:sz w:val="22"/>
                <w:szCs w:val="22"/>
              </w:rPr>
              <w:t>Main target groups and types of beneficiaries</w:t>
            </w:r>
          </w:p>
          <w:p w:rsidR="0020676C" w:rsidRPr="00E22A58" w:rsidRDefault="0020676C" w:rsidP="004C057F">
            <w:pPr>
              <w:spacing w:after="0" w:line="280" w:lineRule="atLeast"/>
              <w:contextualSpacing/>
              <w:rPr>
                <w:rFonts w:ascii="Arial" w:hAnsi="Arial" w:cs="Arial"/>
                <w:szCs w:val="22"/>
              </w:rPr>
            </w:pPr>
            <w:r w:rsidRPr="00E22A58">
              <w:rPr>
                <w:rFonts w:ascii="Arial" w:hAnsi="Arial" w:cs="Arial"/>
                <w:sz w:val="22"/>
                <w:szCs w:val="22"/>
              </w:rPr>
              <w:t>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different economy sectors as well as all population groups which are affected by the issue.</w:t>
            </w:r>
          </w:p>
          <w:p w:rsidR="0020676C" w:rsidRPr="00E22A58" w:rsidRDefault="0020676C" w:rsidP="004C057F">
            <w:pPr>
              <w:spacing w:after="0" w:line="280" w:lineRule="atLeast"/>
              <w:contextualSpacing/>
              <w:rPr>
                <w:rFonts w:ascii="Arial" w:hAnsi="Arial" w:cs="Arial"/>
                <w:szCs w:val="22"/>
              </w:rPr>
            </w:pPr>
            <w:r w:rsidRPr="00E22A58">
              <w:rPr>
                <w:rFonts w:ascii="Arial" w:hAnsi="Arial" w:cs="Arial"/>
                <w:sz w:val="22"/>
                <w:szCs w:val="22"/>
              </w:rPr>
              <w:t xml:space="preserve">Beneficiaries to be understood as project partners benefitting from programme funds and implementing activities within the operation are all legal personalities that can contribute to improving in the area of tourism and management of cultural and natural heritage throughout the programme area. They comprise amongst others: </w:t>
            </w:r>
            <w:r w:rsidRPr="004C057F">
              <w:rPr>
                <w:rFonts w:ascii="Arial" w:hAnsi="Arial" w:cs="Arial"/>
                <w:sz w:val="22"/>
                <w:szCs w:val="22"/>
              </w:rPr>
              <w:t>NGOs (for example</w:t>
            </w:r>
            <w:r w:rsidRPr="00E22A58">
              <w:rPr>
                <w:rFonts w:ascii="Arial" w:hAnsi="Arial" w:cs="Arial"/>
                <w:sz w:val="22"/>
                <w:szCs w:val="22"/>
              </w:rPr>
              <w:t>,</w:t>
            </w:r>
            <w:r w:rsidRPr="004C057F">
              <w:rPr>
                <w:rFonts w:ascii="Arial" w:hAnsi="Arial" w:cs="Arial"/>
                <w:sz w:val="22"/>
                <w:szCs w:val="22"/>
              </w:rPr>
              <w:t xml:space="preserve"> citizens associations, development agencies, local action groups, </w:t>
            </w:r>
            <w:r w:rsidRPr="00E22A58">
              <w:rPr>
                <w:rFonts w:ascii="Arial" w:hAnsi="Arial" w:cs="Arial"/>
                <w:sz w:val="22"/>
                <w:szCs w:val="22"/>
              </w:rPr>
              <w:t>Chambers of Commerce, Chambers of Trades and Crafts, Chambers of Agriculture, expert associations, clusters, producers associations, sector associations, and SME networks, etc), public institutions (for example, institutes and other research organisations, development agencies, national/regional/local institutions responsible for economy, Research and training institutes, etc), educational institutions (for example, universities, faculties, open universities, colleges, adult education institutions, primary and secondary schools etc.), local and regional public authorities, local and regional government bodies, business supporting organisations (for examples entrepreneurship centres and incubators, business zones and parks, etc.), cooperatives, etc.</w:t>
            </w:r>
          </w:p>
          <w:p w:rsidR="0020676C" w:rsidRPr="00E22A58" w:rsidRDefault="0020676C" w:rsidP="004C057F">
            <w:pPr>
              <w:spacing w:after="0" w:line="280" w:lineRule="atLeast"/>
              <w:contextualSpacing/>
              <w:rPr>
                <w:rFonts w:ascii="Arial" w:hAnsi="Arial" w:cs="Arial"/>
                <w:szCs w:val="22"/>
              </w:rPr>
            </w:pPr>
          </w:p>
          <w:p w:rsidR="0020676C" w:rsidRPr="00E22A58" w:rsidRDefault="0020676C" w:rsidP="004C057F">
            <w:pPr>
              <w:spacing w:after="0" w:line="280" w:lineRule="atLeast"/>
              <w:contextualSpacing/>
              <w:rPr>
                <w:rFonts w:ascii="Arial" w:hAnsi="Arial" w:cs="Arial"/>
                <w:b/>
                <w:i/>
                <w:szCs w:val="22"/>
              </w:rPr>
            </w:pPr>
            <w:r w:rsidRPr="00E22A58">
              <w:rPr>
                <w:rFonts w:ascii="Arial" w:hAnsi="Arial" w:cs="Arial"/>
                <w:b/>
                <w:i/>
                <w:sz w:val="22"/>
                <w:szCs w:val="22"/>
              </w:rPr>
              <w:t>Specific territories targeted</w:t>
            </w:r>
          </w:p>
          <w:p w:rsidR="0020676C" w:rsidRPr="009A13A6" w:rsidRDefault="0020676C" w:rsidP="004C057F">
            <w:pPr>
              <w:spacing w:before="0" w:after="0" w:line="280" w:lineRule="atLeast"/>
              <w:contextualSpacing/>
              <w:rPr>
                <w:rFonts w:ascii="Arial" w:hAnsi="Arial" w:cs="Arial"/>
                <w:szCs w:val="22"/>
              </w:rPr>
            </w:pPr>
            <w:r w:rsidRPr="00E22A58">
              <w:rPr>
                <w:rFonts w:ascii="Arial" w:hAnsi="Arial" w:cs="Arial"/>
                <w:sz w:val="22"/>
                <w:szCs w:val="22"/>
              </w:rPr>
              <w:t>Taking into account that common potentials and challenges have been identified throughout the whole programme area, no specific territories will be targeted under the Priority Axix 3. Therefore, the supported actions can be implemented throughout the whole programme area</w:t>
            </w:r>
            <w:r w:rsidRPr="009A13A6">
              <w:rPr>
                <w:rFonts w:ascii="Arial" w:hAnsi="Arial" w:cs="Arial"/>
                <w:sz w:val="22"/>
                <w:szCs w:val="22"/>
              </w:rPr>
              <w:t>.</w:t>
            </w:r>
          </w:p>
          <w:p w:rsidR="0020676C" w:rsidRPr="00CF2B40" w:rsidRDefault="0020676C" w:rsidP="004C057F">
            <w:pPr>
              <w:spacing w:after="0"/>
              <w:rPr>
                <w:rFonts w:ascii="Arial" w:hAnsi="Arial" w:cs="Arial"/>
                <w:szCs w:val="24"/>
              </w:rPr>
            </w:pPr>
            <w:r w:rsidRPr="00703D70">
              <w:rPr>
                <w:rFonts w:ascii="Arial" w:hAnsi="Arial" w:cs="Arial"/>
                <w:i/>
                <w:color w:val="8DB3E2"/>
                <w:sz w:val="18"/>
                <w:szCs w:val="18"/>
              </w:rPr>
              <w:t>maxlength=‘14000’</w:t>
            </w:r>
          </w:p>
        </w:tc>
      </w:tr>
    </w:tbl>
    <w:p w:rsidR="0020676C" w:rsidRPr="00703D70" w:rsidRDefault="0020676C" w:rsidP="00491EA3">
      <w:pPr>
        <w:rPr>
          <w:rFonts w:ascii="Arial" w:hAnsi="Arial" w:cs="Arial"/>
        </w:rPr>
      </w:pPr>
    </w:p>
    <w:p w:rsidR="0020676C" w:rsidRPr="00703D70" w:rsidRDefault="0020676C" w:rsidP="00491EA3">
      <w:pPr>
        <w:pStyle w:val="Heading4"/>
        <w:rPr>
          <w:rFonts w:ascii="Arial" w:hAnsi="Arial" w:cs="Arial"/>
        </w:rPr>
      </w:pPr>
      <w:r w:rsidRPr="00703D70">
        <w:rPr>
          <w:rFonts w:ascii="Arial" w:hAnsi="Arial" w:cs="Arial"/>
        </w:rPr>
        <w:t xml:space="preserve">Guiding principles for the selection of operations </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229"/>
      </w:tblGrid>
      <w:tr w:rsidR="0020676C" w:rsidRPr="00703D70" w:rsidTr="00A21782">
        <w:trPr>
          <w:trHeight w:val="518"/>
        </w:trPr>
        <w:tc>
          <w:tcPr>
            <w:tcW w:w="2093" w:type="dxa"/>
          </w:tcPr>
          <w:p w:rsidR="0020676C" w:rsidRPr="00703D70" w:rsidRDefault="0020676C" w:rsidP="00EA380D">
            <w:pPr>
              <w:rPr>
                <w:rFonts w:ascii="Arial" w:hAnsi="Arial" w:cs="Arial"/>
                <w:i/>
                <w:szCs w:val="24"/>
              </w:rPr>
            </w:pPr>
            <w:r w:rsidRPr="00703D70">
              <w:rPr>
                <w:rFonts w:ascii="Arial" w:hAnsi="Arial" w:cs="Arial"/>
                <w:i/>
                <w:szCs w:val="24"/>
              </w:rPr>
              <w:t>Thematic priority</w:t>
            </w:r>
          </w:p>
        </w:tc>
        <w:tc>
          <w:tcPr>
            <w:tcW w:w="7229" w:type="dxa"/>
          </w:tcPr>
          <w:p w:rsidR="0020676C" w:rsidRPr="00703D70" w:rsidRDefault="0020676C" w:rsidP="00EA380D">
            <w:pPr>
              <w:rPr>
                <w:rFonts w:ascii="Arial" w:hAnsi="Arial" w:cs="Arial"/>
                <w:szCs w:val="24"/>
              </w:rPr>
            </w:pPr>
            <w:r w:rsidRPr="00703D70">
              <w:rPr>
                <w:rFonts w:ascii="Arial" w:hAnsi="Arial" w:cs="Arial"/>
                <w:szCs w:val="24"/>
              </w:rPr>
              <w:t>PA4 Competitiveness and SME development</w:t>
            </w:r>
          </w:p>
        </w:tc>
      </w:tr>
      <w:tr w:rsidR="0020676C" w:rsidRPr="00703D70" w:rsidTr="00A21782">
        <w:trPr>
          <w:trHeight w:val="70"/>
        </w:trPr>
        <w:tc>
          <w:tcPr>
            <w:tcW w:w="9322" w:type="dxa"/>
            <w:gridSpan w:val="2"/>
          </w:tcPr>
          <w:p w:rsidR="0020676C" w:rsidRDefault="0020676C" w:rsidP="00953767">
            <w:pPr>
              <w:spacing w:before="60" w:after="60"/>
              <w:rPr>
                <w:rFonts w:ascii="Arial" w:hAnsi="Arial" w:cs="Arial"/>
                <w:szCs w:val="24"/>
              </w:rPr>
            </w:pPr>
            <w:r>
              <w:rPr>
                <w:rFonts w:ascii="Arial" w:hAnsi="Arial" w:cs="Arial"/>
                <w:szCs w:val="24"/>
              </w:rPr>
              <w:t>The selection of operations will be carried out following the guiding principles and the methodological framework as outlined in Section 2.2.5.2. referring to Priority Axis 1.</w:t>
            </w:r>
          </w:p>
          <w:p w:rsidR="0020676C" w:rsidRPr="00F23AAD" w:rsidRDefault="0020676C" w:rsidP="00953767">
            <w:pPr>
              <w:pStyle w:val="Text1"/>
              <w:spacing w:before="60" w:after="60"/>
              <w:ind w:left="0"/>
              <w:rPr>
                <w:rFonts w:ascii="Arial" w:hAnsi="Arial" w:cs="Arial"/>
                <w:sz w:val="24"/>
                <w:lang w:val="en-GB" w:eastAsia="en-GB"/>
              </w:rPr>
            </w:pPr>
            <w:r w:rsidRPr="001F3A57">
              <w:rPr>
                <w:rFonts w:ascii="Arial" w:hAnsi="Arial" w:cs="Arial"/>
                <w:i/>
                <w:color w:val="8DB3E2"/>
                <w:sz w:val="18"/>
                <w:szCs w:val="18"/>
                <w:lang w:val="en-GB" w:eastAsia="en-GB"/>
              </w:rPr>
              <w:t>maxlength=‘3500’</w:t>
            </w:r>
          </w:p>
        </w:tc>
      </w:tr>
    </w:tbl>
    <w:p w:rsidR="0020676C" w:rsidRPr="00703D70" w:rsidRDefault="0020676C" w:rsidP="00491EA3">
      <w:pPr>
        <w:tabs>
          <w:tab w:val="left" w:pos="2302"/>
        </w:tabs>
        <w:spacing w:after="240"/>
        <w:rPr>
          <w:rFonts w:ascii="Arial" w:hAnsi="Arial" w:cs="Arial"/>
          <w:szCs w:val="24"/>
        </w:rPr>
      </w:pPr>
    </w:p>
    <w:p w:rsidR="0020676C" w:rsidRPr="00703D70" w:rsidRDefault="0020676C" w:rsidP="00491EA3">
      <w:pPr>
        <w:pStyle w:val="Heading4"/>
        <w:rPr>
          <w:rFonts w:ascii="Arial" w:hAnsi="Arial" w:cs="Arial"/>
        </w:rPr>
      </w:pPr>
      <w:r w:rsidRPr="00703D70">
        <w:rPr>
          <w:rFonts w:ascii="Arial" w:hAnsi="Arial" w:cs="Arial"/>
        </w:rPr>
        <w:t xml:space="preserve">Planned use of financial instruments </w:t>
      </w:r>
      <w:r w:rsidRPr="00703D70">
        <w:rPr>
          <w:rFonts w:ascii="Arial" w:hAnsi="Arial" w:cs="Arial"/>
          <w:b w:val="0"/>
        </w:rPr>
        <w:t xml:space="preserve">(where appropriate) </w:t>
      </w:r>
    </w:p>
    <w:p w:rsidR="0020676C" w:rsidRPr="00703D70" w:rsidRDefault="0020676C" w:rsidP="00491EA3">
      <w:pPr>
        <w:rPr>
          <w:rFonts w:ascii="Arial" w:hAnsi="Arial" w:cs="Arial"/>
        </w:rPr>
      </w:pPr>
      <w:r w:rsidRPr="00703D70">
        <w:rPr>
          <w:rFonts w:ascii="Arial" w:hAnsi="Arial" w:cs="Arial"/>
        </w:rPr>
        <w:t>(Reference: point (b)(iii) of Article 8(2) of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1"/>
        <w:gridCol w:w="6091"/>
      </w:tblGrid>
      <w:tr w:rsidR="0020676C" w:rsidRPr="00703D70" w:rsidTr="00776D82">
        <w:trPr>
          <w:trHeight w:val="518"/>
        </w:trPr>
        <w:tc>
          <w:tcPr>
            <w:tcW w:w="3231" w:type="dxa"/>
          </w:tcPr>
          <w:p w:rsidR="0020676C" w:rsidRPr="00703D70" w:rsidRDefault="0020676C" w:rsidP="00EA380D">
            <w:pPr>
              <w:rPr>
                <w:rFonts w:ascii="Arial" w:hAnsi="Arial" w:cs="Arial"/>
                <w:i/>
                <w:szCs w:val="24"/>
              </w:rPr>
            </w:pPr>
            <w:r w:rsidRPr="00703D70">
              <w:rPr>
                <w:rFonts w:ascii="Arial" w:hAnsi="Arial" w:cs="Arial"/>
                <w:i/>
                <w:szCs w:val="24"/>
              </w:rPr>
              <w:t>Thematic priority</w:t>
            </w:r>
          </w:p>
        </w:tc>
        <w:tc>
          <w:tcPr>
            <w:tcW w:w="6091" w:type="dxa"/>
          </w:tcPr>
          <w:p w:rsidR="0020676C" w:rsidRPr="00703D70" w:rsidRDefault="0020676C" w:rsidP="00EA380D">
            <w:pPr>
              <w:rPr>
                <w:rFonts w:ascii="Arial" w:hAnsi="Arial" w:cs="Arial"/>
                <w:szCs w:val="24"/>
              </w:rPr>
            </w:pPr>
            <w:r w:rsidRPr="00703D70">
              <w:rPr>
                <w:rFonts w:ascii="Arial" w:hAnsi="Arial" w:cs="Arial"/>
                <w:szCs w:val="24"/>
              </w:rPr>
              <w:t>PA4</w:t>
            </w:r>
          </w:p>
        </w:tc>
      </w:tr>
      <w:tr w:rsidR="0020676C" w:rsidRPr="00703D70" w:rsidTr="00776D82">
        <w:trPr>
          <w:trHeight w:val="375"/>
        </w:trPr>
        <w:tc>
          <w:tcPr>
            <w:tcW w:w="3231" w:type="dxa"/>
          </w:tcPr>
          <w:p w:rsidR="0020676C" w:rsidRPr="00703D70" w:rsidRDefault="0020676C" w:rsidP="00EA380D">
            <w:pPr>
              <w:rPr>
                <w:rFonts w:ascii="Arial" w:hAnsi="Arial" w:cs="Arial"/>
                <w:i/>
                <w:szCs w:val="24"/>
              </w:rPr>
            </w:pPr>
            <w:r w:rsidRPr="00703D70">
              <w:rPr>
                <w:rFonts w:ascii="Arial" w:hAnsi="Arial" w:cs="Arial"/>
                <w:i/>
                <w:szCs w:val="24"/>
              </w:rPr>
              <w:t>Planned use of financial instruments</w:t>
            </w:r>
          </w:p>
        </w:tc>
        <w:tc>
          <w:tcPr>
            <w:tcW w:w="6091" w:type="dxa"/>
          </w:tcPr>
          <w:p w:rsidR="0020676C" w:rsidRPr="00703D70" w:rsidRDefault="0020676C" w:rsidP="00EA380D">
            <w:pPr>
              <w:rPr>
                <w:rFonts w:ascii="Arial" w:hAnsi="Arial" w:cs="Arial"/>
                <w:szCs w:val="24"/>
              </w:rPr>
            </w:pPr>
            <w:r>
              <w:rPr>
                <w:rFonts w:ascii="Arial" w:hAnsi="Arial" w:cs="Arial"/>
                <w:szCs w:val="24"/>
              </w:rPr>
              <w:t>Not applicable</w:t>
            </w:r>
          </w:p>
        </w:tc>
      </w:tr>
      <w:tr w:rsidR="0020676C" w:rsidRPr="00703D70" w:rsidTr="00776D82">
        <w:trPr>
          <w:trHeight w:val="70"/>
        </w:trPr>
        <w:tc>
          <w:tcPr>
            <w:tcW w:w="9322" w:type="dxa"/>
            <w:gridSpan w:val="2"/>
          </w:tcPr>
          <w:p w:rsidR="0020676C" w:rsidRPr="00703D70" w:rsidRDefault="0020676C" w:rsidP="00EA380D">
            <w:pPr>
              <w:rPr>
                <w:rFonts w:ascii="Arial" w:hAnsi="Arial" w:cs="Arial"/>
                <w:szCs w:val="24"/>
              </w:rPr>
            </w:pPr>
            <w:r>
              <w:rPr>
                <w:rFonts w:ascii="Arial" w:hAnsi="Arial" w:cs="Arial"/>
                <w:szCs w:val="24"/>
              </w:rPr>
              <w:t>Not applicable</w:t>
            </w:r>
          </w:p>
        </w:tc>
      </w:tr>
    </w:tbl>
    <w:p w:rsidR="0020676C" w:rsidRPr="00703D70" w:rsidRDefault="0020676C" w:rsidP="00491EA3">
      <w:pPr>
        <w:rPr>
          <w:rFonts w:ascii="Arial" w:hAnsi="Arial" w:cs="Arial"/>
        </w:rPr>
      </w:pPr>
    </w:p>
    <w:p w:rsidR="0020676C" w:rsidRPr="00703D70" w:rsidRDefault="0020676C" w:rsidP="00491EA3">
      <w:pPr>
        <w:rPr>
          <w:rFonts w:ascii="Arial" w:hAnsi="Arial" w:cs="Arial"/>
        </w:rPr>
        <w:sectPr w:rsidR="0020676C" w:rsidRPr="00703D70" w:rsidSect="00EA380D">
          <w:headerReference w:type="default" r:id="rId30"/>
          <w:headerReference w:type="first" r:id="rId31"/>
          <w:footerReference w:type="first" r:id="rId32"/>
          <w:pgSz w:w="11906" w:h="16838"/>
          <w:pgMar w:top="1021" w:right="1418" w:bottom="1021" w:left="1418" w:header="601" w:footer="476"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Common and programme specific indicators</w:t>
      </w:r>
      <w:r>
        <w:rPr>
          <w:rFonts w:ascii="Arial" w:hAnsi="Arial" w:cs="Arial"/>
        </w:rPr>
        <w:t xml:space="preserve"> for Priority Axis 4</w:t>
      </w:r>
      <w:r w:rsidRPr="00703D70">
        <w:rPr>
          <w:rFonts w:ascii="Arial" w:hAnsi="Arial" w:cs="Arial"/>
        </w:rPr>
        <w:t xml:space="preserve"> </w:t>
      </w:r>
    </w:p>
    <w:p w:rsidR="0020676C" w:rsidRPr="00703D70" w:rsidRDefault="0020676C" w:rsidP="00491EA3">
      <w:pPr>
        <w:rPr>
          <w:rFonts w:ascii="Arial" w:hAnsi="Arial" w:cs="Arial"/>
        </w:rPr>
      </w:pPr>
      <w:r w:rsidRPr="00703D70">
        <w:rPr>
          <w:rFonts w:ascii="Arial" w:hAnsi="Arial" w:cs="Arial"/>
        </w:rPr>
        <w:t>(Reference: point (b)(ii) and (b)(iv) of Article 8(2) of Regulation (EU) No 1299/2013 and Article 2(2) of IPA II Implementing Regulation)</w:t>
      </w:r>
    </w:p>
    <w:p w:rsidR="0020676C" w:rsidRPr="00703D70" w:rsidRDefault="0020676C" w:rsidP="00491EA3">
      <w:pPr>
        <w:pStyle w:val="Heading4"/>
        <w:rPr>
          <w:rFonts w:ascii="Arial" w:hAnsi="Arial" w:cs="Arial"/>
        </w:rPr>
      </w:pPr>
      <w:r>
        <w:rPr>
          <w:rFonts w:ascii="Arial" w:hAnsi="Arial" w:cs="Arial"/>
        </w:rPr>
        <w:t>Priority A</w:t>
      </w:r>
      <w:r w:rsidRPr="00703D70">
        <w:rPr>
          <w:rFonts w:ascii="Arial" w:hAnsi="Arial" w:cs="Arial"/>
        </w:rPr>
        <w:t xml:space="preserve">xis </w:t>
      </w:r>
      <w:r>
        <w:rPr>
          <w:rFonts w:ascii="Arial" w:hAnsi="Arial" w:cs="Arial"/>
        </w:rPr>
        <w:t xml:space="preserve">4 </w:t>
      </w:r>
      <w:r w:rsidRPr="00703D70">
        <w:rPr>
          <w:rFonts w:ascii="Arial" w:hAnsi="Arial" w:cs="Arial"/>
        </w:rPr>
        <w:t>result indicators (programme specific)</w:t>
      </w:r>
    </w:p>
    <w:p w:rsidR="0020676C" w:rsidRPr="00703D70" w:rsidRDefault="0020676C" w:rsidP="00491EA3">
      <w:pPr>
        <w:rPr>
          <w:rFonts w:ascii="Arial" w:hAnsi="Arial" w:cs="Arial"/>
        </w:rPr>
      </w:pPr>
      <w:r w:rsidRPr="00703D70">
        <w:rPr>
          <w:rFonts w:ascii="Arial" w:hAnsi="Arial" w:cs="Arial"/>
          <w:b/>
        </w:rPr>
        <w:t>Table 3: Programme specific result indicators</w:t>
      </w:r>
      <w:r w:rsidRPr="00703D70">
        <w:rPr>
          <w:rFonts w:ascii="Arial" w:hAnsi="Arial" w:cs="Arial"/>
        </w:rPr>
        <w:t xml:space="preserve"> </w:t>
      </w: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
        <w:gridCol w:w="3402"/>
        <w:gridCol w:w="1134"/>
        <w:gridCol w:w="1983"/>
        <w:gridCol w:w="979"/>
        <w:gridCol w:w="2124"/>
        <w:gridCol w:w="1697"/>
        <w:gridCol w:w="1722"/>
      </w:tblGrid>
      <w:tr w:rsidR="0020676C" w:rsidRPr="00703D70" w:rsidTr="002A7423">
        <w:trPr>
          <w:trHeight w:val="531"/>
        </w:trPr>
        <w:tc>
          <w:tcPr>
            <w:tcW w:w="389"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ID</w:t>
            </w:r>
          </w:p>
        </w:tc>
        <w:tc>
          <w:tcPr>
            <w:tcW w:w="1203"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 xml:space="preserve">Indicator </w:t>
            </w:r>
          </w:p>
        </w:tc>
        <w:tc>
          <w:tcPr>
            <w:tcW w:w="401" w:type="pct"/>
          </w:tcPr>
          <w:p w:rsidR="0020676C" w:rsidRPr="00703D70" w:rsidRDefault="0020676C" w:rsidP="00EA380D">
            <w:pPr>
              <w:snapToGrid w:val="0"/>
              <w:rPr>
                <w:rFonts w:ascii="Arial" w:hAnsi="Arial" w:cs="Arial"/>
                <w:b/>
                <w:sz w:val="18"/>
                <w:szCs w:val="18"/>
              </w:rPr>
            </w:pPr>
            <w:r w:rsidRPr="00703D70">
              <w:rPr>
                <w:rFonts w:ascii="Arial" w:hAnsi="Arial" w:cs="Arial"/>
                <w:b/>
                <w:sz w:val="18"/>
                <w:szCs w:val="18"/>
              </w:rPr>
              <w:t>Measurement unit</w:t>
            </w:r>
          </w:p>
        </w:tc>
        <w:tc>
          <w:tcPr>
            <w:tcW w:w="701"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 xml:space="preserve">Baseline value </w:t>
            </w:r>
          </w:p>
        </w:tc>
        <w:tc>
          <w:tcPr>
            <w:tcW w:w="346" w:type="pct"/>
          </w:tcPr>
          <w:p w:rsidR="0020676C" w:rsidRPr="00703D70" w:rsidRDefault="0020676C" w:rsidP="00EA380D">
            <w:pPr>
              <w:snapToGrid w:val="0"/>
              <w:rPr>
                <w:rFonts w:ascii="Arial" w:hAnsi="Arial" w:cs="Arial"/>
                <w:b/>
                <w:sz w:val="18"/>
                <w:szCs w:val="18"/>
              </w:rPr>
            </w:pPr>
            <w:r w:rsidRPr="00703D70">
              <w:rPr>
                <w:rFonts w:ascii="Arial" w:hAnsi="Arial" w:cs="Arial"/>
                <w:b/>
                <w:sz w:val="18"/>
                <w:szCs w:val="18"/>
              </w:rPr>
              <w:t>Baseline year</w:t>
            </w:r>
          </w:p>
        </w:tc>
        <w:tc>
          <w:tcPr>
            <w:tcW w:w="751"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Target value (2023)</w:t>
            </w:r>
            <w:r w:rsidRPr="00703D70">
              <w:rPr>
                <w:rStyle w:val="FootnoteReference"/>
                <w:rFonts w:ascii="Arial" w:hAnsi="Arial" w:cs="Arial"/>
                <w:b/>
                <w:sz w:val="18"/>
                <w:szCs w:val="18"/>
              </w:rPr>
              <w:footnoteReference w:id="4"/>
            </w:r>
            <w:r w:rsidRPr="00703D70">
              <w:rPr>
                <w:rFonts w:ascii="Arial" w:hAnsi="Arial" w:cs="Arial"/>
                <w:b/>
                <w:sz w:val="18"/>
                <w:szCs w:val="18"/>
              </w:rPr>
              <w:t xml:space="preserve"> </w:t>
            </w:r>
          </w:p>
        </w:tc>
        <w:tc>
          <w:tcPr>
            <w:tcW w:w="600"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Source of data</w:t>
            </w:r>
          </w:p>
        </w:tc>
        <w:tc>
          <w:tcPr>
            <w:tcW w:w="609" w:type="pct"/>
          </w:tcPr>
          <w:p w:rsidR="0020676C" w:rsidRPr="00703D70" w:rsidRDefault="0020676C" w:rsidP="00EA380D">
            <w:pPr>
              <w:tabs>
                <w:tab w:val="left" w:pos="720"/>
              </w:tabs>
              <w:rPr>
                <w:rFonts w:ascii="Arial" w:hAnsi="Arial" w:cs="Arial"/>
                <w:b/>
                <w:sz w:val="18"/>
                <w:szCs w:val="18"/>
              </w:rPr>
            </w:pPr>
            <w:r w:rsidRPr="00703D70">
              <w:rPr>
                <w:rFonts w:ascii="Arial" w:hAnsi="Arial" w:cs="Arial"/>
                <w:b/>
                <w:sz w:val="18"/>
                <w:szCs w:val="18"/>
              </w:rPr>
              <w:t>Frequency of reporting</w:t>
            </w:r>
          </w:p>
        </w:tc>
      </w:tr>
      <w:tr w:rsidR="0020676C" w:rsidRPr="00703D70" w:rsidTr="002A7423">
        <w:trPr>
          <w:trHeight w:val="70"/>
        </w:trPr>
        <w:tc>
          <w:tcPr>
            <w:tcW w:w="389" w:type="pct"/>
          </w:tcPr>
          <w:p w:rsidR="0020676C" w:rsidRPr="00703D70" w:rsidRDefault="0020676C" w:rsidP="00A21FA8">
            <w:pPr>
              <w:tabs>
                <w:tab w:val="left" w:pos="720"/>
              </w:tabs>
              <w:spacing w:before="60" w:after="60"/>
              <w:rPr>
                <w:rFonts w:ascii="Arial" w:hAnsi="Arial" w:cs="Arial"/>
                <w:szCs w:val="24"/>
              </w:rPr>
            </w:pPr>
            <w:r w:rsidRPr="00703D70">
              <w:rPr>
                <w:rFonts w:ascii="Arial" w:hAnsi="Arial" w:cs="Arial"/>
                <w:szCs w:val="24"/>
              </w:rPr>
              <w:t>PA4</w:t>
            </w:r>
          </w:p>
        </w:tc>
        <w:tc>
          <w:tcPr>
            <w:tcW w:w="1203" w:type="pct"/>
          </w:tcPr>
          <w:p w:rsidR="0020676C" w:rsidRPr="00703D70" w:rsidRDefault="0020676C" w:rsidP="002A7423">
            <w:pPr>
              <w:spacing w:before="60" w:after="60"/>
              <w:rPr>
                <w:rFonts w:ascii="Arial" w:hAnsi="Arial" w:cs="Arial"/>
                <w:szCs w:val="24"/>
              </w:rPr>
            </w:pPr>
            <w:r w:rsidRPr="00383264">
              <w:rPr>
                <w:rFonts w:ascii="Arial" w:hAnsi="Arial" w:cs="Arial"/>
                <w:szCs w:val="24"/>
              </w:rPr>
              <w:t>Increase in annual turnover of SMEs in million euro in programme area</w:t>
            </w:r>
          </w:p>
        </w:tc>
        <w:tc>
          <w:tcPr>
            <w:tcW w:w="401" w:type="pct"/>
          </w:tcPr>
          <w:p w:rsidR="0020676C" w:rsidRPr="00703D70" w:rsidRDefault="0020676C" w:rsidP="00A21FA8">
            <w:pPr>
              <w:snapToGrid w:val="0"/>
              <w:spacing w:before="60" w:after="60"/>
              <w:rPr>
                <w:rFonts w:ascii="Arial" w:hAnsi="Arial" w:cs="Arial"/>
                <w:szCs w:val="24"/>
              </w:rPr>
            </w:pPr>
            <w:r>
              <w:rPr>
                <w:rFonts w:ascii="Arial" w:hAnsi="Arial" w:cs="Arial"/>
                <w:szCs w:val="24"/>
              </w:rPr>
              <w:t>Million euro</w:t>
            </w:r>
          </w:p>
        </w:tc>
        <w:tc>
          <w:tcPr>
            <w:tcW w:w="701" w:type="pct"/>
          </w:tcPr>
          <w:p w:rsidR="0020676C" w:rsidRPr="00703D70" w:rsidRDefault="0020676C" w:rsidP="00A21FA8">
            <w:pPr>
              <w:snapToGrid w:val="0"/>
              <w:spacing w:before="60" w:after="60"/>
              <w:rPr>
                <w:rFonts w:ascii="Arial" w:hAnsi="Arial" w:cs="Arial"/>
                <w:szCs w:val="24"/>
                <w:lang w:val="fr-FR"/>
              </w:rPr>
            </w:pPr>
            <w:r w:rsidRPr="00383264">
              <w:rPr>
                <w:rFonts w:ascii="Arial" w:hAnsi="Arial" w:cs="Arial"/>
                <w:szCs w:val="24"/>
                <w:lang w:val="fr-FR"/>
              </w:rPr>
              <w:t>16890,2</w:t>
            </w:r>
          </w:p>
        </w:tc>
        <w:tc>
          <w:tcPr>
            <w:tcW w:w="346" w:type="pct"/>
          </w:tcPr>
          <w:p w:rsidR="0020676C" w:rsidRPr="00703D70" w:rsidRDefault="0020676C" w:rsidP="00A21FA8">
            <w:pPr>
              <w:snapToGrid w:val="0"/>
              <w:spacing w:before="60" w:after="60"/>
              <w:rPr>
                <w:rFonts w:ascii="Arial" w:hAnsi="Arial" w:cs="Arial"/>
                <w:szCs w:val="24"/>
                <w:lang w:val="nb-NO"/>
              </w:rPr>
            </w:pPr>
            <w:r>
              <w:rPr>
                <w:rFonts w:ascii="Arial" w:hAnsi="Arial" w:cs="Arial"/>
                <w:szCs w:val="24"/>
                <w:lang w:val="nb-NO"/>
              </w:rPr>
              <w:t>2014</w:t>
            </w:r>
          </w:p>
        </w:tc>
        <w:tc>
          <w:tcPr>
            <w:tcW w:w="751" w:type="pct"/>
          </w:tcPr>
          <w:p w:rsidR="0020676C" w:rsidRPr="00703D70" w:rsidRDefault="0020676C" w:rsidP="00A21FA8">
            <w:pPr>
              <w:snapToGrid w:val="0"/>
              <w:spacing w:before="60" w:after="60"/>
              <w:rPr>
                <w:rFonts w:ascii="Arial" w:hAnsi="Arial" w:cs="Arial"/>
                <w:szCs w:val="24"/>
                <w:lang w:val="fr-FR"/>
              </w:rPr>
            </w:pPr>
            <w:r w:rsidRPr="00383264">
              <w:rPr>
                <w:rFonts w:ascii="Arial" w:hAnsi="Arial" w:cs="Arial"/>
                <w:szCs w:val="24"/>
                <w:lang w:val="fr-FR"/>
              </w:rPr>
              <w:t>16891,5</w:t>
            </w:r>
          </w:p>
        </w:tc>
        <w:tc>
          <w:tcPr>
            <w:tcW w:w="600" w:type="pct"/>
          </w:tcPr>
          <w:p w:rsidR="0020676C" w:rsidRPr="00703D70" w:rsidRDefault="0020676C" w:rsidP="00A21FA8">
            <w:pPr>
              <w:spacing w:before="60" w:after="60"/>
              <w:rPr>
                <w:rFonts w:ascii="Arial" w:hAnsi="Arial" w:cs="Arial"/>
                <w:szCs w:val="24"/>
              </w:rPr>
            </w:pPr>
            <w:r>
              <w:rPr>
                <w:rFonts w:ascii="Arial" w:hAnsi="Arial" w:cs="Arial"/>
                <w:szCs w:val="24"/>
              </w:rPr>
              <w:t>Statistics</w:t>
            </w:r>
          </w:p>
        </w:tc>
        <w:tc>
          <w:tcPr>
            <w:tcW w:w="609" w:type="pct"/>
          </w:tcPr>
          <w:p w:rsidR="0020676C" w:rsidRPr="00703D70" w:rsidRDefault="0020676C" w:rsidP="00921E18">
            <w:pPr>
              <w:spacing w:before="60" w:after="60"/>
              <w:rPr>
                <w:rFonts w:ascii="Arial" w:hAnsi="Arial" w:cs="Arial"/>
                <w:szCs w:val="24"/>
              </w:rPr>
            </w:pPr>
            <w:r w:rsidRPr="00703D70">
              <w:rPr>
                <w:rFonts w:ascii="Arial" w:hAnsi="Arial" w:cs="Arial"/>
                <w:szCs w:val="24"/>
              </w:rPr>
              <w:t xml:space="preserve">Annually </w:t>
            </w:r>
          </w:p>
        </w:tc>
      </w:tr>
    </w:tbl>
    <w:p w:rsidR="0020676C" w:rsidRPr="00703D70" w:rsidRDefault="0020676C" w:rsidP="00491EA3">
      <w:pPr>
        <w:suppressAutoHyphens/>
        <w:spacing w:after="240"/>
        <w:rPr>
          <w:rFonts w:ascii="Arial" w:hAnsi="Arial" w:cs="Arial"/>
          <w:b/>
        </w:rPr>
        <w:sectPr w:rsidR="0020676C" w:rsidRPr="00703D70" w:rsidSect="00EA380D">
          <w:headerReference w:type="default" r:id="rId33"/>
          <w:headerReference w:type="first" r:id="rId34"/>
          <w:footerReference w:type="first" r:id="rId35"/>
          <w:pgSz w:w="16838" w:h="11906" w:orient="landscape"/>
          <w:pgMar w:top="1418" w:right="1021" w:bottom="1418" w:left="1021" w:header="601" w:footer="502" w:gutter="0"/>
          <w:cols w:space="720"/>
          <w:docGrid w:linePitch="326"/>
        </w:sectPr>
      </w:pPr>
    </w:p>
    <w:p w:rsidR="0020676C" w:rsidRPr="00703D70" w:rsidRDefault="0020676C" w:rsidP="00491EA3">
      <w:pPr>
        <w:pStyle w:val="Heading4"/>
        <w:rPr>
          <w:rFonts w:ascii="Arial" w:hAnsi="Arial" w:cs="Arial"/>
        </w:rPr>
      </w:pPr>
      <w:r>
        <w:rPr>
          <w:rFonts w:ascii="Arial" w:hAnsi="Arial" w:cs="Arial"/>
        </w:rPr>
        <w:lastRenderedPageBreak/>
        <w:t>Priority A</w:t>
      </w:r>
      <w:r w:rsidRPr="00703D70">
        <w:rPr>
          <w:rFonts w:ascii="Arial" w:hAnsi="Arial" w:cs="Arial"/>
        </w:rPr>
        <w:t xml:space="preserve">xis </w:t>
      </w:r>
      <w:r>
        <w:rPr>
          <w:rFonts w:ascii="Arial" w:hAnsi="Arial" w:cs="Arial"/>
        </w:rPr>
        <w:t xml:space="preserve">4 </w:t>
      </w:r>
      <w:r w:rsidRPr="00703D70">
        <w:rPr>
          <w:rFonts w:ascii="Arial" w:hAnsi="Arial" w:cs="Arial"/>
        </w:rPr>
        <w:t>output indicators (common or programme specific)</w:t>
      </w:r>
    </w:p>
    <w:p w:rsidR="0020676C" w:rsidRDefault="0020676C" w:rsidP="00491EA3">
      <w:pPr>
        <w:spacing w:after="0"/>
        <w:rPr>
          <w:rFonts w:ascii="Arial" w:hAnsi="Arial" w:cs="Arial"/>
          <w:b/>
        </w:rPr>
      </w:pPr>
      <w:r w:rsidRPr="00703D70">
        <w:rPr>
          <w:rFonts w:ascii="Arial" w:hAnsi="Arial" w:cs="Arial"/>
          <w:b/>
        </w:rPr>
        <w:t xml:space="preserve">Table 4: Common and programme specific output indicators </w:t>
      </w:r>
      <w:r>
        <w:rPr>
          <w:rFonts w:ascii="Arial" w:hAnsi="Arial" w:cs="Arial"/>
          <w:b/>
        </w:rPr>
        <w:t>for Priority Axis 4</w:t>
      </w:r>
    </w:p>
    <w:p w:rsidR="0020676C" w:rsidRPr="00703D70" w:rsidRDefault="0020676C" w:rsidP="00491EA3">
      <w:pPr>
        <w:spacing w:after="0"/>
        <w:rPr>
          <w:rFonts w:ascii="Arial" w:hAnsi="Arial"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4961"/>
        <w:gridCol w:w="1985"/>
        <w:gridCol w:w="1985"/>
        <w:gridCol w:w="2408"/>
        <w:gridCol w:w="2147"/>
      </w:tblGrid>
      <w:tr w:rsidR="0020676C" w:rsidRPr="00703D70" w:rsidTr="00D113BD">
        <w:trPr>
          <w:trHeight w:val="70"/>
          <w:jc w:val="center"/>
        </w:trPr>
        <w:tc>
          <w:tcPr>
            <w:tcW w:w="508" w:type="pct"/>
          </w:tcPr>
          <w:p w:rsidR="0020676C" w:rsidRPr="00703D70" w:rsidRDefault="0020676C" w:rsidP="00A21FA8">
            <w:pPr>
              <w:ind w:left="283" w:hanging="283"/>
              <w:jc w:val="center"/>
              <w:rPr>
                <w:rFonts w:ascii="Arial" w:hAnsi="Arial" w:cs="Arial"/>
                <w:b/>
                <w:sz w:val="20"/>
              </w:rPr>
            </w:pPr>
            <w:r w:rsidRPr="00703D70">
              <w:rPr>
                <w:rFonts w:ascii="Arial" w:hAnsi="Arial" w:cs="Arial"/>
                <w:b/>
                <w:sz w:val="20"/>
              </w:rPr>
              <w:t>ID</w:t>
            </w:r>
          </w:p>
        </w:tc>
        <w:tc>
          <w:tcPr>
            <w:tcW w:w="1652" w:type="pct"/>
          </w:tcPr>
          <w:p w:rsidR="0020676C" w:rsidRPr="00703D70" w:rsidRDefault="0020676C" w:rsidP="00A21FA8">
            <w:pPr>
              <w:ind w:left="283" w:hanging="283"/>
              <w:jc w:val="center"/>
              <w:rPr>
                <w:rFonts w:ascii="Arial" w:hAnsi="Arial" w:cs="Arial"/>
                <w:b/>
                <w:sz w:val="20"/>
              </w:rPr>
            </w:pPr>
            <w:r w:rsidRPr="00703D70">
              <w:rPr>
                <w:rFonts w:ascii="Arial" w:hAnsi="Arial" w:cs="Arial"/>
                <w:b/>
                <w:sz w:val="20"/>
              </w:rPr>
              <w:t xml:space="preserve">Indicator </w:t>
            </w:r>
            <w:r w:rsidRPr="00703D70">
              <w:rPr>
                <w:rFonts w:ascii="Arial" w:hAnsi="Arial" w:cs="Arial"/>
                <w:b/>
                <w:i/>
                <w:sz w:val="20"/>
              </w:rPr>
              <w:t>(name of indicator)</w:t>
            </w:r>
          </w:p>
        </w:tc>
        <w:tc>
          <w:tcPr>
            <w:tcW w:w="661" w:type="pct"/>
          </w:tcPr>
          <w:p w:rsidR="0020676C" w:rsidRPr="00703D70" w:rsidRDefault="0020676C" w:rsidP="00A21FA8">
            <w:pPr>
              <w:jc w:val="center"/>
              <w:rPr>
                <w:rFonts w:ascii="Arial" w:hAnsi="Arial" w:cs="Arial"/>
                <w:b/>
                <w:sz w:val="20"/>
              </w:rPr>
            </w:pPr>
            <w:r w:rsidRPr="00703D70">
              <w:rPr>
                <w:rFonts w:ascii="Arial" w:hAnsi="Arial" w:cs="Arial"/>
                <w:b/>
                <w:sz w:val="20"/>
              </w:rPr>
              <w:t>Measurement unit</w:t>
            </w:r>
          </w:p>
        </w:tc>
        <w:tc>
          <w:tcPr>
            <w:tcW w:w="661" w:type="pct"/>
          </w:tcPr>
          <w:p w:rsidR="0020676C" w:rsidRPr="00703D70" w:rsidRDefault="0020676C" w:rsidP="00A21FA8">
            <w:pPr>
              <w:jc w:val="center"/>
              <w:rPr>
                <w:rFonts w:ascii="Arial" w:hAnsi="Arial" w:cs="Arial"/>
                <w:b/>
                <w:sz w:val="20"/>
              </w:rPr>
            </w:pPr>
            <w:r w:rsidRPr="00703D70">
              <w:rPr>
                <w:rFonts w:ascii="Arial" w:hAnsi="Arial" w:cs="Arial"/>
                <w:b/>
                <w:sz w:val="20"/>
              </w:rPr>
              <w:t>Target value (2023)</w:t>
            </w:r>
          </w:p>
        </w:tc>
        <w:tc>
          <w:tcPr>
            <w:tcW w:w="802" w:type="pct"/>
          </w:tcPr>
          <w:p w:rsidR="0020676C" w:rsidRPr="00703D70" w:rsidRDefault="0020676C" w:rsidP="00A21FA8">
            <w:pPr>
              <w:jc w:val="center"/>
              <w:rPr>
                <w:rFonts w:ascii="Arial" w:hAnsi="Arial" w:cs="Arial"/>
                <w:b/>
                <w:sz w:val="20"/>
              </w:rPr>
            </w:pPr>
            <w:r w:rsidRPr="00703D70">
              <w:rPr>
                <w:rFonts w:ascii="Arial" w:hAnsi="Arial" w:cs="Arial"/>
                <w:b/>
                <w:sz w:val="20"/>
              </w:rPr>
              <w:t>Source of data</w:t>
            </w:r>
          </w:p>
        </w:tc>
        <w:tc>
          <w:tcPr>
            <w:tcW w:w="715" w:type="pct"/>
          </w:tcPr>
          <w:p w:rsidR="0020676C" w:rsidRPr="00703D70" w:rsidRDefault="0020676C" w:rsidP="00A21FA8">
            <w:pPr>
              <w:jc w:val="center"/>
              <w:rPr>
                <w:rFonts w:ascii="Arial" w:hAnsi="Arial" w:cs="Arial"/>
                <w:b/>
                <w:sz w:val="20"/>
              </w:rPr>
            </w:pPr>
            <w:r w:rsidRPr="00703D70">
              <w:rPr>
                <w:rFonts w:ascii="Arial" w:hAnsi="Arial" w:cs="Arial"/>
                <w:b/>
                <w:sz w:val="20"/>
              </w:rPr>
              <w:t>Frequency of reporting</w:t>
            </w:r>
          </w:p>
        </w:tc>
      </w:tr>
      <w:tr w:rsidR="0020676C" w:rsidRPr="00703D70" w:rsidTr="00383264">
        <w:trPr>
          <w:trHeight w:val="916"/>
          <w:jc w:val="center"/>
        </w:trPr>
        <w:tc>
          <w:tcPr>
            <w:tcW w:w="508"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cross border networks established or improved on competitiveness, business support or promotion of R&amp;D</w:t>
            </w:r>
          </w:p>
        </w:tc>
        <w:tc>
          <w:tcPr>
            <w:tcW w:w="661"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11</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 xml:space="preserve">Annually </w:t>
            </w:r>
          </w:p>
        </w:tc>
      </w:tr>
      <w:tr w:rsidR="0020676C" w:rsidRPr="00703D70" w:rsidTr="00D113BD">
        <w:trPr>
          <w:trHeight w:val="79"/>
          <w:jc w:val="center"/>
        </w:trPr>
        <w:tc>
          <w:tcPr>
            <w:tcW w:w="508"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persons trained on innovation, new technologies, entrepreneurial skills or R&amp;D</w:t>
            </w:r>
          </w:p>
        </w:tc>
        <w:tc>
          <w:tcPr>
            <w:tcW w:w="661"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330</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Annually</w:t>
            </w:r>
          </w:p>
        </w:tc>
      </w:tr>
      <w:tr w:rsidR="0020676C" w:rsidRPr="00703D70" w:rsidTr="00D113BD">
        <w:trPr>
          <w:trHeight w:val="79"/>
          <w:jc w:val="center"/>
        </w:trPr>
        <w:tc>
          <w:tcPr>
            <w:tcW w:w="508"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laboratories and/or competence centres developed or improved</w:t>
            </w:r>
          </w:p>
        </w:tc>
        <w:tc>
          <w:tcPr>
            <w:tcW w:w="661"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6</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Annually</w:t>
            </w:r>
          </w:p>
        </w:tc>
      </w:tr>
      <w:tr w:rsidR="0020676C" w:rsidRPr="00703D70" w:rsidTr="00D113BD">
        <w:trPr>
          <w:trHeight w:val="79"/>
          <w:jc w:val="center"/>
        </w:trPr>
        <w:tc>
          <w:tcPr>
            <w:tcW w:w="508"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innovative technologies, processes, products and services introduced by the enterprises in the programme area</w:t>
            </w:r>
          </w:p>
        </w:tc>
        <w:tc>
          <w:tcPr>
            <w:tcW w:w="661"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8</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 xml:space="preserve">Annually </w:t>
            </w:r>
          </w:p>
        </w:tc>
      </w:tr>
      <w:tr w:rsidR="0020676C" w:rsidRPr="00703D70" w:rsidTr="00D113BD">
        <w:trPr>
          <w:trHeight w:val="79"/>
          <w:jc w:val="center"/>
        </w:trPr>
        <w:tc>
          <w:tcPr>
            <w:tcW w:w="508" w:type="pct"/>
          </w:tcPr>
          <w:p w:rsidR="0020676C" w:rsidRPr="00862F29" w:rsidRDefault="0020676C" w:rsidP="00383264">
            <w:pPr>
              <w:spacing w:before="60" w:after="60"/>
              <w:rPr>
                <w:rFonts w:ascii="Arial" w:hAnsi="Arial" w:cs="Arial"/>
                <w:szCs w:val="22"/>
              </w:rPr>
            </w:pPr>
            <w:r>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researchers working in improved research infrastructure facilities</w:t>
            </w:r>
          </w:p>
        </w:tc>
        <w:tc>
          <w:tcPr>
            <w:tcW w:w="661" w:type="pct"/>
          </w:tcPr>
          <w:p w:rsidR="0020676C" w:rsidRPr="00862F29" w:rsidRDefault="0020676C" w:rsidP="00383264">
            <w:pPr>
              <w:spacing w:before="60" w:after="60"/>
              <w:rPr>
                <w:rFonts w:ascii="Arial" w:hAnsi="Arial" w:cs="Arial"/>
                <w:szCs w:val="22"/>
              </w:rPr>
            </w:pPr>
            <w:r>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5</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 xml:space="preserve">Annually </w:t>
            </w:r>
          </w:p>
        </w:tc>
      </w:tr>
      <w:tr w:rsidR="0020676C" w:rsidRPr="00703D70" w:rsidTr="00D113BD">
        <w:trPr>
          <w:trHeight w:val="79"/>
          <w:jc w:val="center"/>
        </w:trPr>
        <w:tc>
          <w:tcPr>
            <w:tcW w:w="508" w:type="pct"/>
          </w:tcPr>
          <w:p w:rsidR="0020676C" w:rsidRPr="00862F29" w:rsidRDefault="0020676C" w:rsidP="00383264">
            <w:pPr>
              <w:spacing w:before="60" w:after="60"/>
              <w:rPr>
                <w:rFonts w:ascii="Arial" w:hAnsi="Arial" w:cs="Arial"/>
                <w:szCs w:val="22"/>
              </w:rPr>
            </w:pPr>
            <w:r>
              <w:rPr>
                <w:rFonts w:ascii="Arial" w:hAnsi="Arial" w:cs="Arial"/>
                <w:sz w:val="22"/>
                <w:szCs w:val="22"/>
              </w:rPr>
              <w:t>PA4</w:t>
            </w:r>
          </w:p>
        </w:tc>
        <w:tc>
          <w:tcPr>
            <w:tcW w:w="1652" w:type="pct"/>
          </w:tcPr>
          <w:p w:rsidR="0020676C" w:rsidRPr="00383264" w:rsidRDefault="0020676C" w:rsidP="00383264">
            <w:pPr>
              <w:keepNext/>
              <w:keepLines/>
              <w:spacing w:after="0" w:line="260" w:lineRule="atLeast"/>
              <w:contextualSpacing/>
              <w:jc w:val="left"/>
              <w:rPr>
                <w:rFonts w:ascii="Arial" w:hAnsi="Arial" w:cs="Arial"/>
                <w:szCs w:val="22"/>
              </w:rPr>
            </w:pPr>
            <w:r w:rsidRPr="00383264">
              <w:rPr>
                <w:rFonts w:ascii="Arial" w:hAnsi="Arial" w:cs="Arial"/>
                <w:sz w:val="22"/>
                <w:szCs w:val="22"/>
              </w:rPr>
              <w:t>Number of enterprises cooperating with research institutions</w:t>
            </w:r>
          </w:p>
        </w:tc>
        <w:tc>
          <w:tcPr>
            <w:tcW w:w="661" w:type="pct"/>
          </w:tcPr>
          <w:p w:rsidR="0020676C" w:rsidRPr="00862F29" w:rsidRDefault="0020676C" w:rsidP="00383264">
            <w:pPr>
              <w:spacing w:before="60" w:after="60"/>
              <w:rPr>
                <w:rFonts w:ascii="Arial" w:hAnsi="Arial" w:cs="Arial"/>
                <w:szCs w:val="22"/>
              </w:rPr>
            </w:pPr>
            <w:r>
              <w:rPr>
                <w:rFonts w:ascii="Arial" w:hAnsi="Arial" w:cs="Arial"/>
                <w:sz w:val="22"/>
                <w:szCs w:val="22"/>
              </w:rPr>
              <w:t>Number</w:t>
            </w:r>
          </w:p>
        </w:tc>
        <w:tc>
          <w:tcPr>
            <w:tcW w:w="661" w:type="pct"/>
          </w:tcPr>
          <w:p w:rsidR="0020676C" w:rsidRPr="00383264" w:rsidRDefault="0020676C" w:rsidP="00383264">
            <w:pPr>
              <w:spacing w:before="60" w:after="60"/>
              <w:rPr>
                <w:rFonts w:ascii="Arial" w:hAnsi="Arial" w:cs="Arial"/>
                <w:szCs w:val="22"/>
              </w:rPr>
            </w:pPr>
            <w:r w:rsidRPr="00383264">
              <w:rPr>
                <w:rFonts w:ascii="Arial" w:hAnsi="Arial" w:cs="Arial"/>
                <w:sz w:val="22"/>
                <w:szCs w:val="22"/>
              </w:rPr>
              <w:t>10</w:t>
            </w:r>
          </w:p>
        </w:tc>
        <w:tc>
          <w:tcPr>
            <w:tcW w:w="802"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Monitoring of operations (progress reports)</w:t>
            </w:r>
          </w:p>
        </w:tc>
        <w:tc>
          <w:tcPr>
            <w:tcW w:w="715" w:type="pct"/>
          </w:tcPr>
          <w:p w:rsidR="0020676C" w:rsidRPr="00862F29" w:rsidRDefault="0020676C" w:rsidP="00383264">
            <w:pPr>
              <w:spacing w:before="60" w:after="60"/>
              <w:rPr>
                <w:rFonts w:ascii="Arial" w:hAnsi="Arial" w:cs="Arial"/>
                <w:szCs w:val="22"/>
              </w:rPr>
            </w:pPr>
            <w:r w:rsidRPr="00862F29">
              <w:rPr>
                <w:rFonts w:ascii="Arial" w:hAnsi="Arial" w:cs="Arial"/>
                <w:sz w:val="22"/>
                <w:szCs w:val="22"/>
              </w:rPr>
              <w:t xml:space="preserve">Annually </w:t>
            </w:r>
          </w:p>
        </w:tc>
      </w:tr>
    </w:tbl>
    <w:p w:rsidR="0020676C" w:rsidRPr="00703D70" w:rsidRDefault="0020676C" w:rsidP="00491EA3">
      <w:pPr>
        <w:suppressAutoHyphens/>
        <w:spacing w:after="240"/>
        <w:rPr>
          <w:rFonts w:ascii="Arial" w:hAnsi="Arial" w:cs="Arial"/>
          <w:b/>
        </w:rPr>
      </w:pPr>
    </w:p>
    <w:p w:rsidR="0020676C" w:rsidRPr="00703D70" w:rsidRDefault="0020676C" w:rsidP="00491EA3">
      <w:pPr>
        <w:suppressAutoHyphens/>
        <w:spacing w:after="240"/>
        <w:rPr>
          <w:rFonts w:ascii="Arial" w:hAnsi="Arial" w:cs="Arial"/>
          <w:b/>
        </w:rPr>
        <w:sectPr w:rsidR="0020676C" w:rsidRPr="00703D70" w:rsidSect="00EA380D">
          <w:pgSz w:w="16838" w:h="11906" w:orient="landscape"/>
          <w:pgMar w:top="1418" w:right="1021" w:bottom="1418" w:left="1021" w:header="601" w:footer="502" w:gutter="0"/>
          <w:cols w:space="720"/>
          <w:docGrid w:linePitch="326"/>
        </w:sectPr>
      </w:pPr>
    </w:p>
    <w:p w:rsidR="0020676C" w:rsidRPr="00703D70" w:rsidRDefault="0020676C" w:rsidP="00491EA3">
      <w:pPr>
        <w:pStyle w:val="Heading3"/>
        <w:rPr>
          <w:rFonts w:ascii="Arial" w:hAnsi="Arial" w:cs="Arial"/>
        </w:rPr>
      </w:pPr>
      <w:r w:rsidRPr="00703D70">
        <w:rPr>
          <w:rFonts w:ascii="Arial" w:hAnsi="Arial" w:cs="Arial"/>
        </w:rPr>
        <w:lastRenderedPageBreak/>
        <w:t xml:space="preserve">Categories of intervention </w:t>
      </w:r>
      <w:r>
        <w:rPr>
          <w:rFonts w:ascii="Arial" w:hAnsi="Arial" w:cs="Arial"/>
        </w:rPr>
        <w:t>for Priority Axis 4</w:t>
      </w:r>
    </w:p>
    <w:p w:rsidR="0020676C" w:rsidRPr="00703D70" w:rsidRDefault="0020676C" w:rsidP="00491EA3">
      <w:pPr>
        <w:rPr>
          <w:rFonts w:ascii="Arial" w:hAnsi="Arial" w:cs="Arial"/>
        </w:rPr>
      </w:pPr>
      <w:r w:rsidRPr="00703D70">
        <w:rPr>
          <w:rFonts w:ascii="Arial" w:hAnsi="Arial" w:cs="Arial"/>
        </w:rPr>
        <w:t>(Reference: point (b)(vii) of Article 8(2) of Regulation (EU) No 1299/2013)</w:t>
      </w:r>
    </w:p>
    <w:p w:rsidR="0020676C" w:rsidRPr="00703D70" w:rsidRDefault="0020676C" w:rsidP="00491EA3">
      <w:pPr>
        <w:suppressAutoHyphens/>
        <w:spacing w:after="240"/>
        <w:rPr>
          <w:rFonts w:ascii="Arial" w:hAnsi="Arial" w:cs="Arial"/>
        </w:rPr>
      </w:pPr>
      <w:r w:rsidRPr="00703D70">
        <w:rPr>
          <w:rFonts w:ascii="Arial" w:hAnsi="Arial" w:cs="Arial"/>
        </w:rPr>
        <w:t xml:space="preserve">Categories of intervention corresponding to the content of the priority axis, based on a nomenclature adopted by the Commission, and indicative breakdown of Union support </w:t>
      </w:r>
    </w:p>
    <w:p w:rsidR="0020676C" w:rsidRPr="00703D70" w:rsidRDefault="0020676C" w:rsidP="00491EA3">
      <w:pPr>
        <w:suppressAutoHyphens/>
        <w:spacing w:after="240"/>
        <w:rPr>
          <w:rFonts w:ascii="Arial" w:hAnsi="Arial" w:cs="Arial"/>
          <w:b/>
          <w:szCs w:val="24"/>
        </w:rPr>
      </w:pPr>
      <w:r w:rsidRPr="00703D70">
        <w:rPr>
          <w:rFonts w:ascii="Arial" w:hAnsi="Arial" w:cs="Arial"/>
          <w:b/>
          <w:szCs w:val="24"/>
        </w:rPr>
        <w:t>Tables 5-8: Categories of intervention</w:t>
      </w:r>
      <w:r>
        <w:rPr>
          <w:rFonts w:ascii="Arial" w:hAnsi="Arial" w:cs="Arial"/>
          <w:b/>
          <w:szCs w:val="24"/>
        </w:rPr>
        <w:t xml:space="preserve"> for Priority Axis 4</w:t>
      </w:r>
    </w:p>
    <w:p w:rsidR="0020676C" w:rsidRDefault="0020676C" w:rsidP="00162485">
      <w:pPr>
        <w:suppressAutoHyphens/>
        <w:spacing w:after="0"/>
        <w:rPr>
          <w:rFonts w:ascii="Arial" w:hAnsi="Arial"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819"/>
        <w:gridCol w:w="2835"/>
      </w:tblGrid>
      <w:tr w:rsidR="0020676C" w:rsidRPr="00795BEF" w:rsidTr="00795BEF">
        <w:trPr>
          <w:trHeight w:val="364"/>
        </w:trPr>
        <w:tc>
          <w:tcPr>
            <w:tcW w:w="9180" w:type="dxa"/>
            <w:gridSpan w:val="3"/>
          </w:tcPr>
          <w:p w:rsidR="0020676C" w:rsidRPr="00795BEF" w:rsidRDefault="0020676C" w:rsidP="00795BEF">
            <w:pPr>
              <w:autoSpaceDE w:val="0"/>
              <w:autoSpaceDN w:val="0"/>
              <w:adjustRightInd w:val="0"/>
              <w:spacing w:after="0"/>
              <w:rPr>
                <w:rFonts w:ascii="Arial" w:hAnsi="Arial" w:cs="Arial"/>
                <w:b/>
                <w:color w:val="000000"/>
                <w:szCs w:val="22"/>
              </w:rPr>
            </w:pPr>
            <w:r w:rsidRPr="00795BEF">
              <w:rPr>
                <w:rFonts w:ascii="Arial" w:hAnsi="Arial" w:cs="Arial"/>
                <w:b/>
                <w:bCs/>
                <w:color w:val="000000"/>
                <w:sz w:val="22"/>
                <w:szCs w:val="22"/>
              </w:rPr>
              <w:t xml:space="preserve">Table 5: Dimension 1 </w:t>
            </w:r>
            <w:r w:rsidRPr="00795BEF">
              <w:rPr>
                <w:rFonts w:ascii="Arial" w:hAnsi="Arial" w:cs="Arial"/>
                <w:b/>
                <w:color w:val="000000"/>
                <w:sz w:val="22"/>
                <w:szCs w:val="22"/>
              </w:rPr>
              <w:t>Intervention field</w:t>
            </w:r>
          </w:p>
        </w:tc>
      </w:tr>
      <w:tr w:rsidR="0020676C" w:rsidRPr="00795BEF" w:rsidTr="00795BEF">
        <w:trPr>
          <w:trHeight w:val="267"/>
        </w:trPr>
        <w:tc>
          <w:tcPr>
            <w:tcW w:w="1526" w:type="dxa"/>
          </w:tcPr>
          <w:p w:rsidR="0020676C" w:rsidRPr="00795BEF" w:rsidRDefault="0020676C" w:rsidP="00795BEF">
            <w:pPr>
              <w:spacing w:after="240"/>
              <w:jc w:val="center"/>
              <w:rPr>
                <w:rFonts w:ascii="Arial" w:hAnsi="Arial" w:cs="Arial"/>
                <w:b/>
                <w:szCs w:val="22"/>
              </w:rPr>
            </w:pPr>
            <w:r w:rsidRPr="00795BEF">
              <w:rPr>
                <w:rFonts w:ascii="Arial" w:hAnsi="Arial" w:cs="Arial"/>
                <w:b/>
                <w:sz w:val="22"/>
                <w:szCs w:val="22"/>
              </w:rPr>
              <w:t>Priority axis</w:t>
            </w:r>
          </w:p>
        </w:tc>
        <w:tc>
          <w:tcPr>
            <w:tcW w:w="4819"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Code</w:t>
            </w:r>
          </w:p>
        </w:tc>
        <w:tc>
          <w:tcPr>
            <w:tcW w:w="2835"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Amount (EUR)</w:t>
            </w:r>
          </w:p>
        </w:tc>
      </w:tr>
      <w:tr w:rsidR="0020676C" w:rsidRPr="00795BEF" w:rsidTr="00795BEF">
        <w:tc>
          <w:tcPr>
            <w:tcW w:w="1526" w:type="dxa"/>
          </w:tcPr>
          <w:p w:rsidR="0020676C" w:rsidRPr="00795BEF" w:rsidRDefault="0020676C" w:rsidP="00795BEF">
            <w:pPr>
              <w:spacing w:after="0"/>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063 Cluster support and business networks primarily benefiting SMEs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066 Advanced support services for SMEs and groups of SMEs (including management, marketing and design services)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47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067 SME business development, support to entrepreneurship and incubation (including support to spin offs and spin outs)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072 Business infrastructure for SMEs (including industrial parks and sites)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073 Support to social enterprises (SMEs)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DF5A7A" w:rsidRDefault="0020676C" w:rsidP="00DF5A7A">
            <w:pPr>
              <w:spacing w:after="0"/>
              <w:rPr>
                <w:szCs w:val="24"/>
              </w:rPr>
            </w:pPr>
            <w:r w:rsidRPr="00DF5A7A">
              <w:rPr>
                <w:rFonts w:ascii="Arial" w:hAnsi="Arial" w:cs="Arial"/>
                <w:sz w:val="22"/>
                <w:szCs w:val="22"/>
              </w:rPr>
              <w:t>075 Development and promotion of tourism services in or for SMEs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DF5A7A" w:rsidRDefault="0020676C" w:rsidP="00DF5A7A">
            <w:pPr>
              <w:spacing w:after="0"/>
              <w:rPr>
                <w:szCs w:val="24"/>
              </w:rPr>
            </w:pPr>
            <w:r w:rsidRPr="00DF5A7A">
              <w:rPr>
                <w:rFonts w:ascii="Arial" w:hAnsi="Arial" w:cs="Arial"/>
                <w:sz w:val="22"/>
                <w:szCs w:val="22"/>
              </w:rPr>
              <w:t>077 Development and promotion of cultural and creative services in or for SMEs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r w:rsidR="0020676C" w:rsidRPr="00795BEF" w:rsidTr="00795BEF">
        <w:trPr>
          <w:trHeight w:val="233"/>
        </w:trPr>
        <w:tc>
          <w:tcPr>
            <w:tcW w:w="1526" w:type="dxa"/>
          </w:tcPr>
          <w:p w:rsidR="0020676C" w:rsidRPr="00795BEF" w:rsidRDefault="0020676C" w:rsidP="00795BEF">
            <w:pPr>
              <w:rPr>
                <w:rFonts w:ascii="Arial" w:hAnsi="Arial" w:cs="Arial"/>
                <w:szCs w:val="22"/>
              </w:rPr>
            </w:pPr>
            <w:r w:rsidRPr="00795BEF">
              <w:rPr>
                <w:rFonts w:ascii="Arial" w:hAnsi="Arial" w:cs="Arial"/>
                <w:sz w:val="22"/>
                <w:szCs w:val="22"/>
              </w:rPr>
              <w:t>PA 4</w:t>
            </w:r>
          </w:p>
        </w:tc>
        <w:tc>
          <w:tcPr>
            <w:tcW w:w="4819" w:type="dxa"/>
          </w:tcPr>
          <w:p w:rsidR="0020676C" w:rsidRPr="00795BEF" w:rsidRDefault="0020676C" w:rsidP="00795BEF">
            <w:pPr>
              <w:spacing w:after="0"/>
              <w:rPr>
                <w:rFonts w:ascii="Arial" w:hAnsi="Arial" w:cs="Arial"/>
                <w:szCs w:val="22"/>
              </w:rPr>
            </w:pPr>
            <w:r w:rsidRPr="00795BEF">
              <w:rPr>
                <w:rFonts w:ascii="Arial" w:hAnsi="Arial" w:cs="Arial"/>
                <w:sz w:val="22"/>
                <w:szCs w:val="22"/>
              </w:rPr>
              <w:t>082 ICT Services and applications for SMEs (including e-Commerce, e-Business and networked business processes), living labs, web entrepreneurs and ICT start-ups)</w:t>
            </w:r>
          </w:p>
        </w:tc>
        <w:tc>
          <w:tcPr>
            <w:tcW w:w="2835" w:type="dxa"/>
          </w:tcPr>
          <w:p w:rsidR="0020676C" w:rsidRPr="00795BEF" w:rsidRDefault="0020676C" w:rsidP="00795BEF">
            <w:pPr>
              <w:spacing w:after="0"/>
              <w:jc w:val="right"/>
              <w:rPr>
                <w:rFonts w:ascii="Arial" w:hAnsi="Arial" w:cs="Arial"/>
                <w:szCs w:val="22"/>
              </w:rPr>
            </w:pPr>
            <w:r>
              <w:rPr>
                <w:rFonts w:ascii="Arial" w:hAnsi="Arial" w:cs="Arial"/>
                <w:sz w:val="22"/>
                <w:szCs w:val="22"/>
              </w:rPr>
              <w:t>825.000,00</w:t>
            </w:r>
          </w:p>
        </w:tc>
      </w:tr>
    </w:tbl>
    <w:p w:rsidR="0020676C" w:rsidRPr="00E7393D" w:rsidRDefault="0020676C" w:rsidP="00073A66">
      <w:pPr>
        <w:suppressAutoHyphens/>
        <w:spacing w:after="24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95BEF" w:rsidTr="00795BEF">
        <w:trPr>
          <w:trHeight w:val="364"/>
        </w:trPr>
        <w:tc>
          <w:tcPr>
            <w:tcW w:w="9322" w:type="dxa"/>
            <w:gridSpan w:val="3"/>
          </w:tcPr>
          <w:p w:rsidR="0020676C" w:rsidRPr="00795BEF" w:rsidRDefault="0020676C" w:rsidP="00795BEF">
            <w:pPr>
              <w:autoSpaceDE w:val="0"/>
              <w:autoSpaceDN w:val="0"/>
              <w:adjustRightInd w:val="0"/>
              <w:spacing w:after="0"/>
              <w:rPr>
                <w:rFonts w:ascii="Arial" w:hAnsi="Arial" w:cs="Arial"/>
                <w:b/>
                <w:color w:val="000000"/>
                <w:szCs w:val="22"/>
              </w:rPr>
            </w:pPr>
            <w:r w:rsidRPr="00795BEF">
              <w:rPr>
                <w:rFonts w:ascii="Arial" w:hAnsi="Arial" w:cs="Arial"/>
                <w:b/>
                <w:bCs/>
                <w:color w:val="000000"/>
                <w:sz w:val="22"/>
                <w:szCs w:val="22"/>
              </w:rPr>
              <w:t xml:space="preserve">Table 6: Dimension 2 </w:t>
            </w:r>
            <w:r w:rsidRPr="00795BEF">
              <w:rPr>
                <w:rFonts w:ascii="Arial" w:hAnsi="Arial" w:cs="Arial"/>
                <w:b/>
                <w:color w:val="000000"/>
                <w:sz w:val="22"/>
                <w:szCs w:val="22"/>
              </w:rPr>
              <w:t>Form of finance</w:t>
            </w:r>
          </w:p>
        </w:tc>
      </w:tr>
      <w:tr w:rsidR="0020676C" w:rsidRPr="00795BEF" w:rsidTr="00795BEF">
        <w:trPr>
          <w:trHeight w:val="267"/>
        </w:trPr>
        <w:tc>
          <w:tcPr>
            <w:tcW w:w="2802" w:type="dxa"/>
          </w:tcPr>
          <w:p w:rsidR="0020676C" w:rsidRPr="00795BEF" w:rsidRDefault="0020676C" w:rsidP="00795BEF">
            <w:pPr>
              <w:spacing w:after="240"/>
              <w:jc w:val="center"/>
              <w:rPr>
                <w:rFonts w:ascii="Arial" w:hAnsi="Arial" w:cs="Arial"/>
                <w:b/>
                <w:szCs w:val="22"/>
              </w:rPr>
            </w:pPr>
            <w:r w:rsidRPr="00795BEF">
              <w:rPr>
                <w:rFonts w:ascii="Arial" w:hAnsi="Arial" w:cs="Arial"/>
                <w:b/>
                <w:sz w:val="22"/>
                <w:szCs w:val="22"/>
              </w:rPr>
              <w:t>Priority axis</w:t>
            </w:r>
          </w:p>
        </w:tc>
        <w:tc>
          <w:tcPr>
            <w:tcW w:w="3118"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Code</w:t>
            </w:r>
          </w:p>
        </w:tc>
        <w:tc>
          <w:tcPr>
            <w:tcW w:w="3402"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Amount (EUR)</w:t>
            </w:r>
          </w:p>
        </w:tc>
      </w:tr>
      <w:tr w:rsidR="0020676C" w:rsidRPr="00795BEF" w:rsidTr="00795BEF">
        <w:tc>
          <w:tcPr>
            <w:tcW w:w="2802" w:type="dxa"/>
          </w:tcPr>
          <w:p w:rsidR="0020676C" w:rsidRPr="00795BEF" w:rsidRDefault="0020676C" w:rsidP="00795BEF">
            <w:pPr>
              <w:spacing w:after="240"/>
              <w:rPr>
                <w:rFonts w:ascii="Arial" w:hAnsi="Arial" w:cs="Arial"/>
                <w:szCs w:val="22"/>
              </w:rPr>
            </w:pPr>
            <w:r>
              <w:rPr>
                <w:rFonts w:ascii="Arial" w:hAnsi="Arial" w:cs="Arial"/>
                <w:sz w:val="22"/>
                <w:szCs w:val="22"/>
              </w:rPr>
              <w:t>PA 4</w:t>
            </w:r>
          </w:p>
        </w:tc>
        <w:tc>
          <w:tcPr>
            <w:tcW w:w="3118" w:type="dxa"/>
          </w:tcPr>
          <w:p w:rsidR="0020676C" w:rsidRPr="00795BEF" w:rsidRDefault="0020676C" w:rsidP="00795BEF">
            <w:pPr>
              <w:suppressAutoHyphens/>
              <w:spacing w:after="0"/>
              <w:rPr>
                <w:rFonts w:ascii="Arial" w:hAnsi="Arial" w:cs="Arial"/>
                <w:szCs w:val="22"/>
              </w:rPr>
            </w:pPr>
            <w:r w:rsidRPr="00795BEF">
              <w:rPr>
                <w:rFonts w:ascii="Arial" w:hAnsi="Arial" w:cs="Arial"/>
                <w:sz w:val="22"/>
                <w:szCs w:val="22"/>
              </w:rPr>
              <w:t>01 Non-repayable grant</w:t>
            </w:r>
          </w:p>
        </w:tc>
        <w:tc>
          <w:tcPr>
            <w:tcW w:w="3402" w:type="dxa"/>
          </w:tcPr>
          <w:p w:rsidR="0020676C" w:rsidRPr="00795BEF" w:rsidRDefault="0020676C" w:rsidP="00795BEF">
            <w:pPr>
              <w:spacing w:after="240"/>
              <w:jc w:val="right"/>
              <w:rPr>
                <w:rFonts w:ascii="Arial" w:hAnsi="Arial" w:cs="Arial"/>
                <w:szCs w:val="22"/>
              </w:rPr>
            </w:pPr>
            <w:r>
              <w:rPr>
                <w:rFonts w:ascii="Arial" w:hAnsi="Arial" w:cs="Arial"/>
                <w:sz w:val="22"/>
                <w:szCs w:val="22"/>
              </w:rPr>
              <w:t>6.600.000,00</w:t>
            </w:r>
          </w:p>
        </w:tc>
      </w:tr>
    </w:tbl>
    <w:p w:rsidR="0020676C" w:rsidRDefault="0020676C" w:rsidP="00073A66">
      <w:pPr>
        <w:suppressAutoHyphens/>
        <w:spacing w:after="240"/>
        <w:rPr>
          <w:szCs w:val="24"/>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95BEF" w:rsidTr="00795BEF">
        <w:trPr>
          <w:trHeight w:val="364"/>
        </w:trPr>
        <w:tc>
          <w:tcPr>
            <w:tcW w:w="9322" w:type="dxa"/>
            <w:gridSpan w:val="3"/>
          </w:tcPr>
          <w:p w:rsidR="0020676C" w:rsidRPr="00795BEF" w:rsidRDefault="0020676C" w:rsidP="00795BEF">
            <w:pPr>
              <w:autoSpaceDE w:val="0"/>
              <w:autoSpaceDN w:val="0"/>
              <w:adjustRightInd w:val="0"/>
              <w:spacing w:after="0"/>
              <w:rPr>
                <w:rFonts w:ascii="Arial" w:hAnsi="Arial" w:cs="Arial"/>
                <w:b/>
                <w:color w:val="000000"/>
                <w:szCs w:val="22"/>
              </w:rPr>
            </w:pPr>
            <w:r w:rsidRPr="00795BEF">
              <w:rPr>
                <w:rFonts w:ascii="Arial" w:hAnsi="Arial" w:cs="Arial"/>
                <w:b/>
                <w:bCs/>
                <w:color w:val="000000"/>
                <w:sz w:val="22"/>
                <w:szCs w:val="22"/>
              </w:rPr>
              <w:t xml:space="preserve">Table 7: Dimension 3 </w:t>
            </w:r>
            <w:r w:rsidRPr="00795BEF">
              <w:rPr>
                <w:rFonts w:ascii="Arial" w:hAnsi="Arial" w:cs="Arial"/>
                <w:b/>
                <w:color w:val="000000"/>
                <w:sz w:val="22"/>
                <w:szCs w:val="22"/>
              </w:rPr>
              <w:t>Territory type</w:t>
            </w:r>
          </w:p>
        </w:tc>
      </w:tr>
      <w:tr w:rsidR="0020676C" w:rsidRPr="00795BEF" w:rsidTr="00795BEF">
        <w:trPr>
          <w:trHeight w:val="267"/>
        </w:trPr>
        <w:tc>
          <w:tcPr>
            <w:tcW w:w="2802" w:type="dxa"/>
          </w:tcPr>
          <w:p w:rsidR="0020676C" w:rsidRPr="00795BEF" w:rsidRDefault="0020676C" w:rsidP="00795BEF">
            <w:pPr>
              <w:spacing w:after="240"/>
              <w:jc w:val="center"/>
              <w:rPr>
                <w:rFonts w:ascii="Arial" w:hAnsi="Arial" w:cs="Arial"/>
                <w:b/>
                <w:szCs w:val="22"/>
              </w:rPr>
            </w:pPr>
            <w:r w:rsidRPr="00795BEF">
              <w:rPr>
                <w:rFonts w:ascii="Arial" w:hAnsi="Arial" w:cs="Arial"/>
                <w:b/>
                <w:sz w:val="22"/>
                <w:szCs w:val="22"/>
              </w:rPr>
              <w:t>Priority axis</w:t>
            </w:r>
          </w:p>
        </w:tc>
        <w:tc>
          <w:tcPr>
            <w:tcW w:w="3118"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Code</w:t>
            </w:r>
          </w:p>
        </w:tc>
        <w:tc>
          <w:tcPr>
            <w:tcW w:w="3402"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Amount (EUR)</w:t>
            </w:r>
          </w:p>
        </w:tc>
      </w:tr>
      <w:tr w:rsidR="0020676C" w:rsidRPr="00795BEF" w:rsidTr="00A92650">
        <w:trPr>
          <w:trHeight w:val="720"/>
        </w:trPr>
        <w:tc>
          <w:tcPr>
            <w:tcW w:w="2802" w:type="dxa"/>
            <w:vMerge w:val="restart"/>
          </w:tcPr>
          <w:p w:rsidR="0020676C" w:rsidRPr="00795BEF" w:rsidRDefault="0020676C" w:rsidP="00795BEF">
            <w:pPr>
              <w:spacing w:after="240"/>
              <w:rPr>
                <w:rFonts w:ascii="Arial" w:hAnsi="Arial" w:cs="Arial"/>
                <w:szCs w:val="22"/>
              </w:rPr>
            </w:pPr>
            <w:r>
              <w:rPr>
                <w:rFonts w:ascii="Arial" w:hAnsi="Arial" w:cs="Arial"/>
                <w:sz w:val="22"/>
                <w:szCs w:val="22"/>
              </w:rPr>
              <w:t>PA 4</w:t>
            </w:r>
          </w:p>
        </w:tc>
        <w:tc>
          <w:tcPr>
            <w:tcW w:w="3118" w:type="dxa"/>
          </w:tcPr>
          <w:p w:rsidR="0020676C" w:rsidRPr="00795BEF" w:rsidRDefault="0020676C" w:rsidP="00A92650">
            <w:pPr>
              <w:suppressAutoHyphens/>
              <w:spacing w:after="0"/>
              <w:rPr>
                <w:rFonts w:ascii="Arial" w:hAnsi="Arial" w:cs="Arial"/>
                <w:szCs w:val="22"/>
              </w:rPr>
            </w:pPr>
            <w:r w:rsidRPr="00813A35">
              <w:rPr>
                <w:rFonts w:ascii="Arial" w:hAnsi="Arial" w:cs="Arial"/>
                <w:sz w:val="22"/>
                <w:szCs w:val="22"/>
              </w:rPr>
              <w:t>01</w:t>
            </w:r>
            <w:r>
              <w:rPr>
                <w:rFonts w:ascii="Arial" w:hAnsi="Arial" w:cs="Arial"/>
                <w:sz w:val="22"/>
                <w:szCs w:val="22"/>
              </w:rPr>
              <w:t xml:space="preserve"> </w:t>
            </w:r>
            <w:r w:rsidRPr="00813A35">
              <w:rPr>
                <w:rFonts w:ascii="Arial" w:hAnsi="Arial" w:cs="Arial"/>
                <w:sz w:val="22"/>
                <w:szCs w:val="22"/>
              </w:rPr>
              <w:t xml:space="preserve">Large Urban areas (densely populated &gt; 50 000 </w:t>
            </w:r>
            <w:r w:rsidRPr="00813A35">
              <w:rPr>
                <w:rFonts w:ascii="Arial" w:hAnsi="Arial" w:cs="Arial"/>
                <w:sz w:val="22"/>
                <w:szCs w:val="22"/>
              </w:rPr>
              <w:lastRenderedPageBreak/>
              <w:t>population)</w:t>
            </w:r>
          </w:p>
        </w:tc>
        <w:tc>
          <w:tcPr>
            <w:tcW w:w="3402" w:type="dxa"/>
          </w:tcPr>
          <w:p w:rsidR="0020676C" w:rsidRPr="00795BEF" w:rsidRDefault="0020676C" w:rsidP="00795BEF">
            <w:pPr>
              <w:spacing w:after="240"/>
              <w:jc w:val="right"/>
              <w:rPr>
                <w:rFonts w:ascii="Arial" w:hAnsi="Arial" w:cs="Arial"/>
                <w:szCs w:val="22"/>
              </w:rPr>
            </w:pPr>
            <w:r>
              <w:rPr>
                <w:rFonts w:ascii="Arial" w:hAnsi="Arial" w:cs="Arial"/>
                <w:sz w:val="22"/>
                <w:szCs w:val="22"/>
              </w:rPr>
              <w:lastRenderedPageBreak/>
              <w:t>2.200.000,00</w:t>
            </w:r>
          </w:p>
        </w:tc>
      </w:tr>
      <w:tr w:rsidR="0020676C" w:rsidRPr="00795BEF" w:rsidTr="00795BEF">
        <w:trPr>
          <w:trHeight w:val="720"/>
        </w:trPr>
        <w:tc>
          <w:tcPr>
            <w:tcW w:w="2802" w:type="dxa"/>
            <w:vMerge/>
          </w:tcPr>
          <w:p w:rsidR="0020676C" w:rsidRDefault="0020676C" w:rsidP="00795BEF">
            <w:pPr>
              <w:spacing w:after="240"/>
              <w:rPr>
                <w:rFonts w:ascii="Arial" w:hAnsi="Arial" w:cs="Arial"/>
                <w:szCs w:val="22"/>
              </w:rPr>
            </w:pPr>
          </w:p>
        </w:tc>
        <w:tc>
          <w:tcPr>
            <w:tcW w:w="3118" w:type="dxa"/>
          </w:tcPr>
          <w:p w:rsidR="0020676C" w:rsidRPr="00813A35" w:rsidRDefault="0020676C" w:rsidP="00813A35">
            <w:pPr>
              <w:suppressAutoHyphens/>
              <w:spacing w:after="0"/>
              <w:rPr>
                <w:rFonts w:ascii="Arial" w:hAnsi="Arial" w:cs="Arial"/>
                <w:szCs w:val="22"/>
              </w:rPr>
            </w:pPr>
            <w:r w:rsidRPr="00A92650">
              <w:rPr>
                <w:rFonts w:ascii="Arial" w:hAnsi="Arial" w:cs="Arial"/>
                <w:sz w:val="22"/>
                <w:szCs w:val="22"/>
              </w:rPr>
              <w:t>02 Small Urban areas (intermediate density &gt; 5 000 population)</w:t>
            </w:r>
          </w:p>
        </w:tc>
        <w:tc>
          <w:tcPr>
            <w:tcW w:w="3402" w:type="dxa"/>
          </w:tcPr>
          <w:p w:rsidR="0020676C" w:rsidRPr="00795BEF" w:rsidRDefault="0020676C" w:rsidP="00795BEF">
            <w:pPr>
              <w:spacing w:after="240"/>
              <w:jc w:val="right"/>
              <w:rPr>
                <w:rFonts w:ascii="Arial" w:hAnsi="Arial" w:cs="Arial"/>
                <w:szCs w:val="22"/>
              </w:rPr>
            </w:pPr>
            <w:r>
              <w:rPr>
                <w:rFonts w:ascii="Arial" w:hAnsi="Arial" w:cs="Arial"/>
                <w:sz w:val="22"/>
                <w:szCs w:val="22"/>
              </w:rPr>
              <w:t>2.200.000,00</w:t>
            </w:r>
          </w:p>
        </w:tc>
      </w:tr>
      <w:tr w:rsidR="0020676C" w:rsidRPr="00795BEF" w:rsidTr="00795BEF">
        <w:trPr>
          <w:trHeight w:val="720"/>
        </w:trPr>
        <w:tc>
          <w:tcPr>
            <w:tcW w:w="2802" w:type="dxa"/>
            <w:vMerge/>
          </w:tcPr>
          <w:p w:rsidR="0020676C" w:rsidRDefault="0020676C" w:rsidP="00795BEF">
            <w:pPr>
              <w:spacing w:after="240"/>
              <w:rPr>
                <w:rFonts w:ascii="Arial" w:hAnsi="Arial" w:cs="Arial"/>
                <w:szCs w:val="22"/>
              </w:rPr>
            </w:pPr>
          </w:p>
        </w:tc>
        <w:tc>
          <w:tcPr>
            <w:tcW w:w="3118" w:type="dxa"/>
          </w:tcPr>
          <w:p w:rsidR="0020676C" w:rsidRPr="00813A35" w:rsidRDefault="0020676C" w:rsidP="00813A35">
            <w:pPr>
              <w:suppressAutoHyphens/>
              <w:spacing w:after="0"/>
              <w:rPr>
                <w:rFonts w:ascii="Arial" w:hAnsi="Arial" w:cs="Arial"/>
                <w:szCs w:val="22"/>
              </w:rPr>
            </w:pPr>
            <w:r w:rsidRPr="00A92650">
              <w:rPr>
                <w:rFonts w:ascii="Arial" w:hAnsi="Arial" w:cs="Arial"/>
                <w:sz w:val="22"/>
                <w:szCs w:val="22"/>
              </w:rPr>
              <w:t>03 Rural areas (thinly populated)</w:t>
            </w:r>
          </w:p>
        </w:tc>
        <w:tc>
          <w:tcPr>
            <w:tcW w:w="3402" w:type="dxa"/>
          </w:tcPr>
          <w:p w:rsidR="0020676C" w:rsidRPr="00795BEF" w:rsidRDefault="0020676C" w:rsidP="00795BEF">
            <w:pPr>
              <w:spacing w:after="240"/>
              <w:jc w:val="right"/>
              <w:rPr>
                <w:rFonts w:ascii="Arial" w:hAnsi="Arial" w:cs="Arial"/>
                <w:szCs w:val="22"/>
              </w:rPr>
            </w:pPr>
            <w:r>
              <w:rPr>
                <w:rFonts w:ascii="Arial" w:hAnsi="Arial" w:cs="Arial"/>
                <w:sz w:val="22"/>
                <w:szCs w:val="22"/>
              </w:rPr>
              <w:t>2.200.000,00</w:t>
            </w:r>
          </w:p>
        </w:tc>
      </w:tr>
    </w:tbl>
    <w:p w:rsidR="0020676C" w:rsidRDefault="0020676C" w:rsidP="00491EA3">
      <w:pPr>
        <w:suppressAutoHyphens/>
        <w:spacing w:after="24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118"/>
        <w:gridCol w:w="3402"/>
      </w:tblGrid>
      <w:tr w:rsidR="0020676C" w:rsidRPr="00795BEF" w:rsidTr="00795BEF">
        <w:trPr>
          <w:trHeight w:val="364"/>
        </w:trPr>
        <w:tc>
          <w:tcPr>
            <w:tcW w:w="9322" w:type="dxa"/>
            <w:gridSpan w:val="3"/>
          </w:tcPr>
          <w:p w:rsidR="0020676C" w:rsidRPr="00795BEF" w:rsidRDefault="0020676C" w:rsidP="00795BEF">
            <w:pPr>
              <w:autoSpaceDE w:val="0"/>
              <w:autoSpaceDN w:val="0"/>
              <w:adjustRightInd w:val="0"/>
              <w:spacing w:after="0"/>
              <w:rPr>
                <w:rFonts w:ascii="Arial" w:hAnsi="Arial" w:cs="Arial"/>
                <w:b/>
                <w:color w:val="000000"/>
                <w:szCs w:val="22"/>
              </w:rPr>
            </w:pPr>
            <w:r w:rsidRPr="00795BEF">
              <w:rPr>
                <w:rFonts w:ascii="Arial" w:hAnsi="Arial" w:cs="Arial"/>
                <w:b/>
                <w:bCs/>
                <w:color w:val="000000"/>
                <w:sz w:val="22"/>
                <w:szCs w:val="22"/>
              </w:rPr>
              <w:t xml:space="preserve">Table 8: Dimension 6 </w:t>
            </w:r>
            <w:r w:rsidRPr="00795BEF">
              <w:rPr>
                <w:rFonts w:ascii="Arial" w:hAnsi="Arial" w:cs="Arial"/>
                <w:b/>
                <w:color w:val="000000"/>
                <w:sz w:val="22"/>
                <w:szCs w:val="22"/>
              </w:rPr>
              <w:t>Territorial delivery mechanisms</w:t>
            </w:r>
          </w:p>
        </w:tc>
      </w:tr>
      <w:tr w:rsidR="0020676C" w:rsidRPr="00795BEF" w:rsidTr="00795BEF">
        <w:trPr>
          <w:trHeight w:val="267"/>
        </w:trPr>
        <w:tc>
          <w:tcPr>
            <w:tcW w:w="2802" w:type="dxa"/>
          </w:tcPr>
          <w:p w:rsidR="0020676C" w:rsidRPr="00795BEF" w:rsidRDefault="0020676C" w:rsidP="00795BEF">
            <w:pPr>
              <w:spacing w:after="240"/>
              <w:jc w:val="center"/>
              <w:rPr>
                <w:rFonts w:ascii="Arial" w:hAnsi="Arial" w:cs="Arial"/>
                <w:b/>
                <w:szCs w:val="22"/>
              </w:rPr>
            </w:pPr>
            <w:r w:rsidRPr="00795BEF">
              <w:rPr>
                <w:rFonts w:ascii="Arial" w:hAnsi="Arial" w:cs="Arial"/>
                <w:b/>
                <w:sz w:val="22"/>
                <w:szCs w:val="22"/>
              </w:rPr>
              <w:t>Priority axis</w:t>
            </w:r>
          </w:p>
        </w:tc>
        <w:tc>
          <w:tcPr>
            <w:tcW w:w="3118"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Code</w:t>
            </w:r>
          </w:p>
        </w:tc>
        <w:tc>
          <w:tcPr>
            <w:tcW w:w="3402" w:type="dxa"/>
          </w:tcPr>
          <w:p w:rsidR="0020676C" w:rsidRPr="00795BEF" w:rsidRDefault="0020676C" w:rsidP="00795BEF">
            <w:pPr>
              <w:spacing w:after="240"/>
              <w:jc w:val="center"/>
              <w:rPr>
                <w:rFonts w:ascii="Arial" w:hAnsi="Arial" w:cs="Arial"/>
                <w:szCs w:val="22"/>
              </w:rPr>
            </w:pPr>
            <w:r w:rsidRPr="00795BEF">
              <w:rPr>
                <w:rFonts w:ascii="Arial" w:hAnsi="Arial" w:cs="Arial"/>
                <w:b/>
                <w:sz w:val="22"/>
                <w:szCs w:val="22"/>
              </w:rPr>
              <w:t>Amount (EUR)</w:t>
            </w:r>
          </w:p>
        </w:tc>
      </w:tr>
      <w:tr w:rsidR="0020676C" w:rsidRPr="00795BEF" w:rsidTr="00795BEF">
        <w:tc>
          <w:tcPr>
            <w:tcW w:w="2802" w:type="dxa"/>
          </w:tcPr>
          <w:p w:rsidR="0020676C" w:rsidRPr="00795BEF" w:rsidRDefault="0020676C" w:rsidP="00795BEF">
            <w:pPr>
              <w:spacing w:after="240"/>
              <w:rPr>
                <w:rFonts w:ascii="Arial" w:hAnsi="Arial" w:cs="Arial"/>
                <w:szCs w:val="22"/>
              </w:rPr>
            </w:pPr>
            <w:r>
              <w:rPr>
                <w:rFonts w:ascii="Arial" w:hAnsi="Arial" w:cs="Arial"/>
                <w:sz w:val="22"/>
                <w:szCs w:val="22"/>
              </w:rPr>
              <w:t>PA 4</w:t>
            </w:r>
          </w:p>
        </w:tc>
        <w:tc>
          <w:tcPr>
            <w:tcW w:w="3118" w:type="dxa"/>
          </w:tcPr>
          <w:p w:rsidR="0020676C" w:rsidRPr="00795BEF" w:rsidRDefault="0020676C" w:rsidP="00795BEF">
            <w:pPr>
              <w:spacing w:after="0"/>
              <w:rPr>
                <w:rFonts w:ascii="Arial" w:hAnsi="Arial" w:cs="Arial"/>
                <w:szCs w:val="22"/>
              </w:rPr>
            </w:pPr>
            <w:r w:rsidRPr="00795BEF">
              <w:rPr>
                <w:rFonts w:ascii="Arial" w:hAnsi="Arial" w:cs="Arial"/>
                <w:sz w:val="22"/>
                <w:szCs w:val="22"/>
              </w:rPr>
              <w:t>07 Not applicable</w:t>
            </w:r>
          </w:p>
        </w:tc>
        <w:tc>
          <w:tcPr>
            <w:tcW w:w="3402" w:type="dxa"/>
          </w:tcPr>
          <w:p w:rsidR="0020676C" w:rsidRPr="00795BEF" w:rsidRDefault="0020676C" w:rsidP="00795BEF">
            <w:pPr>
              <w:spacing w:after="240"/>
              <w:jc w:val="right"/>
              <w:rPr>
                <w:rFonts w:ascii="Arial" w:hAnsi="Arial" w:cs="Arial"/>
                <w:szCs w:val="22"/>
              </w:rPr>
            </w:pPr>
          </w:p>
        </w:tc>
      </w:tr>
    </w:tbl>
    <w:p w:rsidR="0020676C" w:rsidRPr="00703D70" w:rsidRDefault="0020676C" w:rsidP="00491EA3">
      <w:pPr>
        <w:spacing w:after="240"/>
        <w:rPr>
          <w:rFonts w:ascii="Arial" w:hAnsi="Arial" w:cs="Arial"/>
          <w:i/>
        </w:rPr>
      </w:pPr>
    </w:p>
    <w:p w:rsidR="0020676C" w:rsidRPr="00703D70" w:rsidRDefault="0020676C" w:rsidP="00491EA3">
      <w:pPr>
        <w:pStyle w:val="Heading3"/>
        <w:rPr>
          <w:rFonts w:ascii="Arial" w:hAnsi="Arial" w:cs="Arial"/>
        </w:rPr>
      </w:pPr>
      <w:r w:rsidRPr="00703D70">
        <w:rPr>
          <w:rFonts w:ascii="Arial" w:hAnsi="Arial" w:cs="Arial"/>
        </w:rPr>
        <w:t xml:space="preserve">A summary of the planned use of technical assistance including, where necessary, actions to reinforce the administrative capacity of authorities involved in the management and control of the programmes and beneficiaries and, where necessary, actions for to enhance the administrative capacity of relevant partners to participate in the implementation of programmes </w:t>
      </w:r>
      <w:r w:rsidRPr="00703D70">
        <w:rPr>
          <w:rFonts w:ascii="Arial" w:hAnsi="Arial" w:cs="Arial"/>
          <w:b w:val="0"/>
        </w:rPr>
        <w:t>(where appropriate)</w:t>
      </w:r>
    </w:p>
    <w:p w:rsidR="0020676C" w:rsidRPr="00795BEF" w:rsidRDefault="0020676C" w:rsidP="003972E5">
      <w:pPr>
        <w:rPr>
          <w:rFonts w:ascii="Arial" w:hAnsi="Arial" w:cs="Arial"/>
        </w:rPr>
      </w:pPr>
      <w:r w:rsidRPr="00703D70">
        <w:rPr>
          <w:rFonts w:ascii="Arial" w:hAnsi="Arial" w:cs="Arial"/>
        </w:rPr>
        <w:t>(Reference: point (b)(vi) of Article 8(2) o</w:t>
      </w:r>
      <w:r>
        <w:rPr>
          <w:rFonts w:ascii="Arial" w:hAnsi="Arial" w:cs="Arial"/>
        </w:rPr>
        <w:t>f Regulation (EU) No 1299/2013)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20676C" w:rsidRPr="00703D70" w:rsidTr="00795BEF">
        <w:trPr>
          <w:trHeight w:val="518"/>
        </w:trPr>
        <w:tc>
          <w:tcPr>
            <w:tcW w:w="2235" w:type="dxa"/>
          </w:tcPr>
          <w:p w:rsidR="0020676C" w:rsidRPr="00703D70" w:rsidRDefault="0020676C" w:rsidP="003972E5">
            <w:pPr>
              <w:rPr>
                <w:rFonts w:ascii="Arial" w:hAnsi="Arial" w:cs="Arial"/>
                <w:i/>
                <w:color w:val="8DB3E2"/>
                <w:sz w:val="18"/>
                <w:szCs w:val="18"/>
              </w:rPr>
            </w:pPr>
            <w:r w:rsidRPr="00703D70">
              <w:rPr>
                <w:rFonts w:ascii="Arial" w:hAnsi="Arial" w:cs="Arial"/>
                <w:i/>
              </w:rPr>
              <w:t>Priority axis</w:t>
            </w:r>
          </w:p>
        </w:tc>
        <w:tc>
          <w:tcPr>
            <w:tcW w:w="7087" w:type="dxa"/>
          </w:tcPr>
          <w:p w:rsidR="0020676C" w:rsidRPr="00795BEF" w:rsidRDefault="0020676C" w:rsidP="003972E5">
            <w:pPr>
              <w:rPr>
                <w:rFonts w:ascii="Arial" w:hAnsi="Arial" w:cs="Arial"/>
                <w:color w:val="8DB3E2"/>
                <w:szCs w:val="22"/>
              </w:rPr>
            </w:pPr>
            <w:r w:rsidRPr="00795BEF">
              <w:rPr>
                <w:rFonts w:ascii="Arial" w:hAnsi="Arial" w:cs="Arial"/>
                <w:sz w:val="22"/>
                <w:szCs w:val="22"/>
              </w:rPr>
              <w:t>PA4</w:t>
            </w:r>
          </w:p>
        </w:tc>
      </w:tr>
      <w:tr w:rsidR="0020676C" w:rsidRPr="00703D70" w:rsidTr="00795BEF">
        <w:trPr>
          <w:trHeight w:val="70"/>
        </w:trPr>
        <w:tc>
          <w:tcPr>
            <w:tcW w:w="9322" w:type="dxa"/>
            <w:gridSpan w:val="2"/>
          </w:tcPr>
          <w:p w:rsidR="0020676C" w:rsidRPr="00703D70" w:rsidRDefault="0020676C" w:rsidP="003972E5">
            <w:pPr>
              <w:rPr>
                <w:rFonts w:ascii="Arial" w:hAnsi="Arial" w:cs="Arial"/>
                <w:i/>
                <w:color w:val="8DB3E2"/>
                <w:sz w:val="18"/>
                <w:szCs w:val="18"/>
              </w:rPr>
            </w:pPr>
            <w:r>
              <w:rPr>
                <w:rFonts w:ascii="Arial" w:hAnsi="Arial" w:cs="Arial"/>
                <w:sz w:val="22"/>
                <w:szCs w:val="22"/>
              </w:rPr>
              <w:t>Not applicable</w:t>
            </w:r>
          </w:p>
        </w:tc>
      </w:tr>
    </w:tbl>
    <w:p w:rsidR="0020676C" w:rsidRPr="00703D70" w:rsidRDefault="0020676C" w:rsidP="0025188B">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 xml:space="preserve"> Description of the priority ax</w:t>
      </w:r>
      <w:r>
        <w:rPr>
          <w:rFonts w:ascii="Arial" w:hAnsi="Arial" w:cs="Arial"/>
        </w:rPr>
        <w:t>i</w:t>
      </w:r>
      <w:r w:rsidRPr="00703D70">
        <w:rPr>
          <w:rFonts w:ascii="Arial" w:hAnsi="Arial" w:cs="Arial"/>
        </w:rPr>
        <w:t xml:space="preserve">s for technical assistance </w:t>
      </w:r>
    </w:p>
    <w:p w:rsidR="0020676C" w:rsidRPr="00703D70" w:rsidRDefault="0020676C" w:rsidP="00567F19">
      <w:pPr>
        <w:rPr>
          <w:rFonts w:ascii="Arial" w:hAnsi="Arial" w:cs="Arial"/>
        </w:rPr>
      </w:pPr>
      <w:r w:rsidRPr="00703D70">
        <w:rPr>
          <w:rFonts w:ascii="Arial" w:hAnsi="Arial" w:cs="Arial"/>
        </w:rPr>
        <w:t>(Reference: point (c) of Article 8(2) of Regulation (EU) No 1299/2013)</w:t>
      </w:r>
    </w:p>
    <w:p w:rsidR="0020676C" w:rsidRPr="00703D70" w:rsidRDefault="0020676C" w:rsidP="00EE503D">
      <w:pPr>
        <w:ind w:left="1701" w:hanging="1701"/>
        <w:rPr>
          <w:rFonts w:ascii="Arial" w:hAnsi="Arial" w:cs="Arial"/>
          <w:b/>
        </w:rPr>
      </w:pPr>
    </w:p>
    <w:p w:rsidR="0020676C" w:rsidRPr="00D55DAA" w:rsidRDefault="0020676C" w:rsidP="002172B5">
      <w:pPr>
        <w:pStyle w:val="Heading3"/>
        <w:rPr>
          <w:rFonts w:ascii="Arial" w:hAnsi="Arial" w:cs="Arial"/>
        </w:rPr>
      </w:pPr>
      <w:r w:rsidRPr="00D55DAA">
        <w:rPr>
          <w:rFonts w:ascii="Arial" w:hAnsi="Arial" w:cs="Arial"/>
        </w:rPr>
        <w:t>Priority axis 5 Technical Assistance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080"/>
      </w:tblGrid>
      <w:tr w:rsidR="0020676C" w:rsidRPr="00703D70" w:rsidTr="00795BEF">
        <w:trPr>
          <w:trHeight w:val="491"/>
        </w:trPr>
        <w:tc>
          <w:tcPr>
            <w:tcW w:w="1242" w:type="dxa"/>
          </w:tcPr>
          <w:p w:rsidR="0020676C" w:rsidRPr="00703D70" w:rsidRDefault="0020676C" w:rsidP="00234BB9">
            <w:pPr>
              <w:rPr>
                <w:rFonts w:ascii="Arial" w:hAnsi="Arial" w:cs="Arial"/>
                <w:i/>
              </w:rPr>
            </w:pPr>
            <w:r w:rsidRPr="00703D70">
              <w:rPr>
                <w:rFonts w:ascii="Arial" w:hAnsi="Arial" w:cs="Arial"/>
                <w:i/>
              </w:rPr>
              <w:t>ID</w:t>
            </w:r>
          </w:p>
        </w:tc>
        <w:tc>
          <w:tcPr>
            <w:tcW w:w="8080" w:type="dxa"/>
          </w:tcPr>
          <w:p w:rsidR="0020676C" w:rsidRPr="00703D70" w:rsidRDefault="0020676C" w:rsidP="00234BB9">
            <w:pPr>
              <w:rPr>
                <w:rFonts w:ascii="Arial" w:hAnsi="Arial" w:cs="Arial"/>
                <w:szCs w:val="24"/>
              </w:rPr>
            </w:pPr>
            <w:r w:rsidRPr="00703D70">
              <w:rPr>
                <w:rFonts w:ascii="Arial" w:hAnsi="Arial" w:cs="Arial"/>
                <w:szCs w:val="24"/>
              </w:rPr>
              <w:t>PA5</w:t>
            </w:r>
          </w:p>
        </w:tc>
      </w:tr>
      <w:tr w:rsidR="0020676C" w:rsidRPr="00703D70" w:rsidTr="00795BEF">
        <w:trPr>
          <w:trHeight w:val="466"/>
        </w:trPr>
        <w:tc>
          <w:tcPr>
            <w:tcW w:w="1242" w:type="dxa"/>
          </w:tcPr>
          <w:p w:rsidR="0020676C" w:rsidRPr="00703D70" w:rsidRDefault="0020676C" w:rsidP="00234BB9">
            <w:pPr>
              <w:rPr>
                <w:rFonts w:ascii="Arial" w:hAnsi="Arial" w:cs="Arial"/>
                <w:i/>
              </w:rPr>
            </w:pPr>
            <w:r w:rsidRPr="00703D70">
              <w:rPr>
                <w:rFonts w:ascii="Arial" w:hAnsi="Arial" w:cs="Arial"/>
                <w:i/>
              </w:rPr>
              <w:t>Title</w:t>
            </w:r>
          </w:p>
        </w:tc>
        <w:tc>
          <w:tcPr>
            <w:tcW w:w="8080" w:type="dxa"/>
          </w:tcPr>
          <w:p w:rsidR="0020676C" w:rsidRPr="00703D70" w:rsidRDefault="0020676C" w:rsidP="00234BB9">
            <w:pPr>
              <w:rPr>
                <w:rFonts w:ascii="Arial" w:hAnsi="Arial" w:cs="Arial"/>
                <w:szCs w:val="24"/>
              </w:rPr>
            </w:pPr>
            <w:r w:rsidRPr="00703D70">
              <w:rPr>
                <w:rFonts w:ascii="Arial" w:hAnsi="Arial" w:cs="Arial"/>
                <w:szCs w:val="24"/>
              </w:rPr>
              <w:t>Technical Assistance</w:t>
            </w:r>
          </w:p>
        </w:tc>
      </w:tr>
    </w:tbl>
    <w:p w:rsidR="0020676C" w:rsidRPr="00703D70" w:rsidRDefault="0020676C" w:rsidP="00D17A3D">
      <w:pPr>
        <w:spacing w:after="240"/>
        <w:ind w:firstLine="720"/>
        <w:rPr>
          <w:rFonts w:ascii="Arial" w:hAnsi="Arial" w:cs="Arial"/>
          <w:b/>
        </w:rPr>
      </w:pPr>
    </w:p>
    <w:p w:rsidR="0020676C" w:rsidRPr="00703D70" w:rsidRDefault="0020676C" w:rsidP="002172B5">
      <w:pPr>
        <w:pStyle w:val="Heading3"/>
        <w:rPr>
          <w:rFonts w:ascii="Arial" w:hAnsi="Arial" w:cs="Arial"/>
        </w:rPr>
      </w:pPr>
      <w:r w:rsidRPr="00703D70">
        <w:rPr>
          <w:rFonts w:ascii="Arial" w:hAnsi="Arial" w:cs="Arial"/>
        </w:rPr>
        <w:t xml:space="preserve">Fund and calculation basis for Union support </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9"/>
        <w:gridCol w:w="5779"/>
      </w:tblGrid>
      <w:tr w:rsidR="0020676C" w:rsidRPr="00703D70" w:rsidTr="008E67C7">
        <w:trPr>
          <w:jc w:val="center"/>
        </w:trPr>
        <w:tc>
          <w:tcPr>
            <w:tcW w:w="3399" w:type="dxa"/>
          </w:tcPr>
          <w:p w:rsidR="0020676C" w:rsidRPr="00703D70" w:rsidRDefault="0020676C" w:rsidP="00234BB9">
            <w:pPr>
              <w:rPr>
                <w:rFonts w:ascii="Arial" w:hAnsi="Arial" w:cs="Arial"/>
                <w:i/>
              </w:rPr>
            </w:pPr>
            <w:r w:rsidRPr="00703D70">
              <w:rPr>
                <w:rFonts w:ascii="Arial" w:hAnsi="Arial" w:cs="Arial"/>
                <w:i/>
              </w:rPr>
              <w:t>Fund</w:t>
            </w:r>
          </w:p>
        </w:tc>
        <w:tc>
          <w:tcPr>
            <w:tcW w:w="5779" w:type="dxa"/>
          </w:tcPr>
          <w:p w:rsidR="0020676C" w:rsidRPr="00703D70" w:rsidRDefault="0020676C" w:rsidP="00234BB9">
            <w:pPr>
              <w:rPr>
                <w:rFonts w:ascii="Arial" w:hAnsi="Arial" w:cs="Arial"/>
                <w:szCs w:val="24"/>
              </w:rPr>
            </w:pPr>
            <w:r w:rsidRPr="00703D70">
              <w:rPr>
                <w:rFonts w:ascii="Arial" w:hAnsi="Arial" w:cs="Arial"/>
                <w:szCs w:val="24"/>
              </w:rPr>
              <w:t>IPA</w:t>
            </w:r>
          </w:p>
        </w:tc>
      </w:tr>
      <w:tr w:rsidR="0020676C" w:rsidRPr="00703D70" w:rsidTr="008E67C7">
        <w:trPr>
          <w:jc w:val="center"/>
        </w:trPr>
        <w:tc>
          <w:tcPr>
            <w:tcW w:w="3399" w:type="dxa"/>
          </w:tcPr>
          <w:p w:rsidR="0020676C" w:rsidRPr="00703D70" w:rsidRDefault="0020676C" w:rsidP="00234BB9">
            <w:pPr>
              <w:rPr>
                <w:rFonts w:ascii="Arial" w:hAnsi="Arial" w:cs="Arial"/>
                <w:i/>
              </w:rPr>
            </w:pPr>
            <w:r w:rsidRPr="00703D70">
              <w:rPr>
                <w:rFonts w:ascii="Arial" w:hAnsi="Arial" w:cs="Arial"/>
                <w:i/>
              </w:rPr>
              <w:t xml:space="preserve">Calculation Basis (total eligible expenditure or public </w:t>
            </w:r>
            <w:r w:rsidRPr="00703D70">
              <w:rPr>
                <w:rFonts w:ascii="Arial" w:hAnsi="Arial" w:cs="Arial"/>
                <w:i/>
              </w:rPr>
              <w:lastRenderedPageBreak/>
              <w:t>eligible expenditure)</w:t>
            </w:r>
          </w:p>
        </w:tc>
        <w:tc>
          <w:tcPr>
            <w:tcW w:w="5779" w:type="dxa"/>
          </w:tcPr>
          <w:p w:rsidR="0020676C" w:rsidRPr="00795BEF" w:rsidRDefault="0020676C" w:rsidP="0010101C">
            <w:pPr>
              <w:rPr>
                <w:rFonts w:ascii="Arial" w:hAnsi="Arial" w:cs="Arial"/>
                <w:szCs w:val="24"/>
              </w:rPr>
            </w:pPr>
            <w:r w:rsidRPr="0010101C">
              <w:rPr>
                <w:rFonts w:ascii="Arial" w:hAnsi="Arial" w:cs="Arial"/>
              </w:rPr>
              <w:lastRenderedPageBreak/>
              <w:t xml:space="preserve">Total eligible expenditure </w:t>
            </w:r>
          </w:p>
        </w:tc>
      </w:tr>
      <w:tr w:rsidR="0020676C" w:rsidRPr="00703D70" w:rsidTr="008E67C7">
        <w:trPr>
          <w:jc w:val="center"/>
        </w:trPr>
        <w:tc>
          <w:tcPr>
            <w:tcW w:w="3399" w:type="dxa"/>
          </w:tcPr>
          <w:p w:rsidR="0020676C" w:rsidRPr="00703D70" w:rsidRDefault="0020676C" w:rsidP="00234BB9">
            <w:pPr>
              <w:rPr>
                <w:rFonts w:ascii="Arial" w:hAnsi="Arial" w:cs="Arial"/>
                <w:i/>
              </w:rPr>
            </w:pPr>
            <w:r w:rsidRPr="00703D70">
              <w:rPr>
                <w:rFonts w:ascii="Arial" w:hAnsi="Arial" w:cs="Arial"/>
                <w:i/>
              </w:rPr>
              <w:lastRenderedPageBreak/>
              <w:t xml:space="preserve">Justification of the calculation basis choice </w:t>
            </w:r>
            <w:r w:rsidRPr="00703D70">
              <w:rPr>
                <w:rFonts w:ascii="Arial" w:hAnsi="Arial" w:cs="Arial"/>
                <w:i/>
                <w:sz w:val="18"/>
                <w:szCs w:val="18"/>
              </w:rPr>
              <w:t>(only if total eligible expenditure basis selected)</w:t>
            </w:r>
          </w:p>
        </w:tc>
        <w:tc>
          <w:tcPr>
            <w:tcW w:w="5779" w:type="dxa"/>
          </w:tcPr>
          <w:p w:rsidR="0020676C" w:rsidRPr="00703D70" w:rsidRDefault="0020676C" w:rsidP="00234BB9">
            <w:pPr>
              <w:rPr>
                <w:rFonts w:ascii="Arial" w:hAnsi="Arial" w:cs="Arial"/>
                <w:szCs w:val="24"/>
              </w:rPr>
            </w:pPr>
            <w:r w:rsidRPr="00703D70">
              <w:rPr>
                <w:rFonts w:ascii="Arial" w:hAnsi="Arial" w:cs="Arial"/>
                <w:szCs w:val="24"/>
              </w:rPr>
              <w:t>10% of the EU funding</w:t>
            </w:r>
          </w:p>
        </w:tc>
      </w:tr>
    </w:tbl>
    <w:p w:rsidR="0020676C" w:rsidRPr="00703D70" w:rsidRDefault="0020676C" w:rsidP="00D17A3D">
      <w:pPr>
        <w:rPr>
          <w:rFonts w:ascii="Arial" w:hAnsi="Arial" w:cs="Arial"/>
          <w:b/>
        </w:rPr>
      </w:pPr>
    </w:p>
    <w:p w:rsidR="0020676C" w:rsidRPr="00703D70" w:rsidRDefault="0020676C" w:rsidP="002172B5">
      <w:pPr>
        <w:pStyle w:val="Heading3"/>
        <w:rPr>
          <w:rFonts w:ascii="Arial" w:hAnsi="Arial" w:cs="Arial"/>
        </w:rPr>
      </w:pPr>
      <w:r w:rsidRPr="00703D70">
        <w:rPr>
          <w:rFonts w:ascii="Arial" w:hAnsi="Arial" w:cs="Arial"/>
        </w:rPr>
        <w:t xml:space="preserve">The specific objectives of the priority axis and the expected results </w:t>
      </w:r>
    </w:p>
    <w:p w:rsidR="0020676C" w:rsidRPr="00703D70" w:rsidRDefault="0020676C" w:rsidP="00BB2AAB">
      <w:pPr>
        <w:rPr>
          <w:rFonts w:ascii="Arial" w:hAnsi="Arial" w:cs="Arial"/>
        </w:rPr>
      </w:pPr>
      <w:r w:rsidRPr="00703D70">
        <w:rPr>
          <w:rFonts w:ascii="Arial" w:hAnsi="Arial" w:cs="Arial"/>
        </w:rPr>
        <w:t>(Reference: points (c)(i) and (ii) of Article 8(2) of Regulation (EU) No 1299/2013)</w:t>
      </w:r>
    </w:p>
    <w:p w:rsidR="0020676C" w:rsidRPr="00703D70" w:rsidRDefault="0020676C" w:rsidP="00D17A3D">
      <w:pPr>
        <w:spacing w:after="240"/>
        <w:rPr>
          <w:rFonts w:ascii="Arial" w:hAnsi="Arial" w:cs="Arial"/>
          <w:b/>
        </w:rPr>
      </w:pPr>
      <w:r w:rsidRPr="00703D70">
        <w:rPr>
          <w:rFonts w:ascii="Arial" w:hAnsi="Arial" w:cs="Arial"/>
          <w:b/>
        </w:rPr>
        <w:t>Specific objective</w:t>
      </w:r>
      <w:r w:rsidRPr="00703D70">
        <w:rPr>
          <w:rFonts w:ascii="Arial" w:hAnsi="Arial" w:cs="Arial"/>
          <w:i/>
        </w:rPr>
        <w:t xml:space="preserve"> </w:t>
      </w:r>
      <w:r w:rsidRPr="00703D70">
        <w:rPr>
          <w:rFonts w:ascii="Arial" w:hAnsi="Arial" w:cs="Arial"/>
        </w:rPr>
        <w:t>(repeated for each specific objective)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529"/>
      </w:tblGrid>
      <w:tr w:rsidR="0020676C" w:rsidRPr="00703D70" w:rsidTr="00DA47D3">
        <w:trPr>
          <w:trHeight w:val="491"/>
        </w:trPr>
        <w:tc>
          <w:tcPr>
            <w:tcW w:w="3510" w:type="dxa"/>
          </w:tcPr>
          <w:p w:rsidR="0020676C" w:rsidRPr="00703D70" w:rsidRDefault="0020676C" w:rsidP="00234BB9">
            <w:pPr>
              <w:rPr>
                <w:rFonts w:ascii="Arial" w:hAnsi="Arial" w:cs="Arial"/>
                <w:i/>
              </w:rPr>
            </w:pPr>
            <w:r w:rsidRPr="00703D70">
              <w:rPr>
                <w:rFonts w:ascii="Arial" w:hAnsi="Arial" w:cs="Arial"/>
                <w:i/>
              </w:rPr>
              <w:t>ID</w:t>
            </w:r>
          </w:p>
        </w:tc>
        <w:tc>
          <w:tcPr>
            <w:tcW w:w="5529" w:type="dxa"/>
          </w:tcPr>
          <w:p w:rsidR="0020676C" w:rsidRPr="00DA47D3" w:rsidRDefault="0020676C" w:rsidP="00234BB9">
            <w:pPr>
              <w:rPr>
                <w:rFonts w:ascii="Arial" w:hAnsi="Arial" w:cs="Arial"/>
                <w:color w:val="8DB3E2"/>
                <w:szCs w:val="22"/>
              </w:rPr>
            </w:pPr>
            <w:r w:rsidRPr="00DA47D3">
              <w:rPr>
                <w:rFonts w:ascii="Arial" w:hAnsi="Arial" w:cs="Arial"/>
                <w:sz w:val="22"/>
                <w:szCs w:val="22"/>
              </w:rPr>
              <w:t>PA5</w:t>
            </w:r>
          </w:p>
        </w:tc>
      </w:tr>
      <w:tr w:rsidR="0020676C" w:rsidRPr="00703D70" w:rsidTr="00DA47D3">
        <w:trPr>
          <w:trHeight w:val="360"/>
        </w:trPr>
        <w:tc>
          <w:tcPr>
            <w:tcW w:w="3510" w:type="dxa"/>
          </w:tcPr>
          <w:p w:rsidR="0020676C" w:rsidRPr="00703D70" w:rsidRDefault="0020676C" w:rsidP="00234BB9">
            <w:pPr>
              <w:rPr>
                <w:rFonts w:ascii="Arial" w:hAnsi="Arial" w:cs="Arial"/>
                <w:i/>
              </w:rPr>
            </w:pPr>
            <w:r w:rsidRPr="00703D70">
              <w:rPr>
                <w:rFonts w:ascii="Arial" w:hAnsi="Arial" w:cs="Arial"/>
                <w:i/>
              </w:rPr>
              <w:t xml:space="preserve">Specific objective </w:t>
            </w:r>
          </w:p>
        </w:tc>
        <w:tc>
          <w:tcPr>
            <w:tcW w:w="5529" w:type="dxa"/>
          </w:tcPr>
          <w:p w:rsidR="0020676C" w:rsidRPr="00703D70" w:rsidRDefault="0020676C" w:rsidP="00234BB9">
            <w:pPr>
              <w:rPr>
                <w:rFonts w:ascii="Arial" w:hAnsi="Arial" w:cs="Arial"/>
                <w:i/>
                <w:color w:val="8DB3E2"/>
                <w:sz w:val="18"/>
                <w:szCs w:val="18"/>
              </w:rPr>
            </w:pPr>
            <w:r w:rsidRPr="00703D70">
              <w:rPr>
                <w:rFonts w:ascii="Arial" w:hAnsi="Arial" w:cs="Arial"/>
                <w:i/>
                <w:color w:val="8DB3E2"/>
                <w:sz w:val="18"/>
                <w:szCs w:val="18"/>
              </w:rPr>
              <w:t>&lt;2B.1.2 type=‘S’ maxlength=‘500’ input=‘M’&gt;</w:t>
            </w:r>
          </w:p>
        </w:tc>
      </w:tr>
      <w:tr w:rsidR="0020676C" w:rsidRPr="00703D70" w:rsidTr="00DA47D3">
        <w:trPr>
          <w:trHeight w:val="360"/>
        </w:trPr>
        <w:tc>
          <w:tcPr>
            <w:tcW w:w="3510" w:type="dxa"/>
          </w:tcPr>
          <w:p w:rsidR="0020676C" w:rsidRPr="00703D70" w:rsidRDefault="0020676C" w:rsidP="00234BB9">
            <w:pPr>
              <w:rPr>
                <w:rFonts w:ascii="Arial" w:hAnsi="Arial" w:cs="Arial"/>
                <w:i/>
              </w:rPr>
            </w:pPr>
            <w:r w:rsidRPr="00703D70">
              <w:rPr>
                <w:rFonts w:ascii="Arial" w:hAnsi="Arial" w:cs="Arial"/>
                <w:i/>
              </w:rPr>
              <w:t xml:space="preserve">Results that the partner States seek to achieve with Union support </w:t>
            </w:r>
            <w:r w:rsidRPr="00703D70">
              <w:rPr>
                <w:rStyle w:val="FootnoteReference"/>
                <w:rFonts w:ascii="Arial" w:hAnsi="Arial" w:cs="Arial"/>
              </w:rPr>
              <w:footnoteReference w:id="5"/>
            </w:r>
          </w:p>
        </w:tc>
        <w:tc>
          <w:tcPr>
            <w:tcW w:w="5529" w:type="dxa"/>
          </w:tcPr>
          <w:p w:rsidR="0020676C" w:rsidRPr="00703D70" w:rsidRDefault="0020676C" w:rsidP="00234BB9">
            <w:pPr>
              <w:rPr>
                <w:rFonts w:ascii="Arial" w:hAnsi="Arial" w:cs="Arial"/>
                <w:i/>
                <w:color w:val="8DB3E2"/>
                <w:sz w:val="18"/>
                <w:szCs w:val="18"/>
              </w:rPr>
            </w:pPr>
            <w:r w:rsidRPr="00703D70">
              <w:rPr>
                <w:rFonts w:ascii="Arial" w:hAnsi="Arial" w:cs="Arial"/>
                <w:i/>
                <w:color w:val="8DB3E2"/>
                <w:sz w:val="18"/>
                <w:szCs w:val="18"/>
              </w:rPr>
              <w:t>&lt;2B.1.3 type=‘S’ maxlength=‘3500’ input=‘M’&gt;</w:t>
            </w:r>
          </w:p>
        </w:tc>
      </w:tr>
    </w:tbl>
    <w:p w:rsidR="0020676C" w:rsidRPr="00703D70" w:rsidRDefault="0020676C" w:rsidP="00234BB9">
      <w:pPr>
        <w:rPr>
          <w:rFonts w:ascii="Arial" w:hAnsi="Arial" w:cs="Arial"/>
        </w:rPr>
      </w:pPr>
    </w:p>
    <w:p w:rsidR="0020676C" w:rsidRPr="00703D70" w:rsidRDefault="0020676C" w:rsidP="0059168F">
      <w:pPr>
        <w:pStyle w:val="Heading3"/>
        <w:rPr>
          <w:rFonts w:ascii="Arial" w:hAnsi="Arial" w:cs="Arial"/>
        </w:rPr>
      </w:pPr>
      <w:r w:rsidRPr="00703D70">
        <w:rPr>
          <w:rFonts w:ascii="Arial" w:hAnsi="Arial" w:cs="Arial"/>
        </w:rPr>
        <w:t xml:space="preserve">Actions to be supported and their expected contribution to the programme implementation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804"/>
      </w:tblGrid>
      <w:tr w:rsidR="0020676C" w:rsidRPr="00703D70" w:rsidTr="00DA47D3">
        <w:trPr>
          <w:trHeight w:val="518"/>
        </w:trPr>
        <w:tc>
          <w:tcPr>
            <w:tcW w:w="2235" w:type="dxa"/>
          </w:tcPr>
          <w:p w:rsidR="0020676C" w:rsidRPr="00703D70" w:rsidRDefault="0020676C" w:rsidP="0059168F">
            <w:pPr>
              <w:spacing w:after="240"/>
              <w:rPr>
                <w:rFonts w:ascii="Arial" w:hAnsi="Arial" w:cs="Arial"/>
                <w:i/>
                <w:color w:val="8DB3E2"/>
                <w:sz w:val="18"/>
                <w:szCs w:val="18"/>
              </w:rPr>
            </w:pPr>
            <w:r w:rsidRPr="00703D70">
              <w:rPr>
                <w:rFonts w:ascii="Arial" w:hAnsi="Arial" w:cs="Arial"/>
                <w:i/>
              </w:rPr>
              <w:t>Priority axis</w:t>
            </w:r>
          </w:p>
        </w:tc>
        <w:tc>
          <w:tcPr>
            <w:tcW w:w="6804" w:type="dxa"/>
          </w:tcPr>
          <w:p w:rsidR="0020676C" w:rsidRPr="00703D70" w:rsidRDefault="0020676C" w:rsidP="0059168F">
            <w:pPr>
              <w:spacing w:after="240"/>
              <w:rPr>
                <w:rFonts w:ascii="Arial" w:hAnsi="Arial" w:cs="Arial"/>
                <w:i/>
                <w:color w:val="8DB3E2"/>
                <w:sz w:val="18"/>
                <w:szCs w:val="18"/>
              </w:rPr>
            </w:pPr>
            <w:r w:rsidRPr="00703D70">
              <w:rPr>
                <w:rFonts w:ascii="Arial" w:hAnsi="Arial" w:cs="Arial"/>
                <w:i/>
                <w:color w:val="8DB3E2"/>
                <w:sz w:val="18"/>
                <w:szCs w:val="18"/>
              </w:rPr>
              <w:t>&lt;2.B.3.1.1 type=‘S’ input=‘S’&gt;</w:t>
            </w:r>
          </w:p>
        </w:tc>
      </w:tr>
      <w:tr w:rsidR="0020676C" w:rsidRPr="00703D70" w:rsidTr="00DA47D3">
        <w:trPr>
          <w:trHeight w:val="662"/>
        </w:trPr>
        <w:tc>
          <w:tcPr>
            <w:tcW w:w="9039" w:type="dxa"/>
            <w:gridSpan w:val="2"/>
          </w:tcPr>
          <w:p w:rsidR="0020676C" w:rsidRPr="00703D70" w:rsidRDefault="0020676C" w:rsidP="0059168F">
            <w:pPr>
              <w:spacing w:after="240"/>
              <w:rPr>
                <w:rFonts w:ascii="Arial" w:hAnsi="Arial" w:cs="Arial"/>
                <w:i/>
                <w:sz w:val="18"/>
                <w:szCs w:val="18"/>
              </w:rPr>
            </w:pPr>
            <w:r w:rsidRPr="00703D70">
              <w:rPr>
                <w:rFonts w:ascii="Arial" w:hAnsi="Arial" w:cs="Arial"/>
                <w:i/>
                <w:color w:val="8DB3E2"/>
                <w:sz w:val="18"/>
                <w:szCs w:val="18"/>
              </w:rPr>
              <w:t>&lt;2.B.3.1.2 type=‘S’ maxlength=‘7000’ input=‘M’&gt;</w:t>
            </w:r>
          </w:p>
        </w:tc>
      </w:tr>
    </w:tbl>
    <w:p w:rsidR="0020676C" w:rsidRPr="00703D70" w:rsidRDefault="0020676C" w:rsidP="00D17A3D">
      <w:pPr>
        <w:rPr>
          <w:rFonts w:ascii="Arial" w:hAnsi="Arial" w:cs="Arial"/>
          <w:b/>
        </w:rPr>
      </w:pPr>
    </w:p>
    <w:p w:rsidR="0020676C" w:rsidRPr="00703D70" w:rsidRDefault="0020676C" w:rsidP="002172B5">
      <w:pPr>
        <w:pStyle w:val="Heading3"/>
        <w:rPr>
          <w:rFonts w:ascii="Arial" w:hAnsi="Arial" w:cs="Arial"/>
        </w:rPr>
      </w:pPr>
      <w:r w:rsidRPr="00703D70">
        <w:rPr>
          <w:rFonts w:ascii="Arial" w:hAnsi="Arial" w:cs="Arial"/>
        </w:rPr>
        <w:t>Programme specific indicators</w:t>
      </w:r>
      <w:r w:rsidRPr="00703D70">
        <w:rPr>
          <w:rStyle w:val="FootnoteReference"/>
          <w:rFonts w:ascii="Arial" w:hAnsi="Arial" w:cs="Arial"/>
        </w:rPr>
        <w:footnoteReference w:id="6"/>
      </w:r>
    </w:p>
    <w:p w:rsidR="0020676C" w:rsidRPr="00703D70" w:rsidRDefault="0020676C" w:rsidP="00D17A3D">
      <w:pPr>
        <w:ind w:firstLine="1"/>
        <w:rPr>
          <w:rFonts w:ascii="Arial" w:hAnsi="Arial" w:cs="Arial"/>
          <w:b/>
        </w:rPr>
      </w:pPr>
    </w:p>
    <w:p w:rsidR="0020676C" w:rsidRPr="00703D70" w:rsidRDefault="0020676C" w:rsidP="002172B5">
      <w:pPr>
        <w:pStyle w:val="Heading3"/>
        <w:rPr>
          <w:rFonts w:ascii="Arial" w:hAnsi="Arial" w:cs="Arial"/>
        </w:rPr>
      </w:pPr>
      <w:r w:rsidRPr="00703D70">
        <w:rPr>
          <w:rFonts w:ascii="Arial" w:hAnsi="Arial" w:cs="Arial"/>
        </w:rPr>
        <w:t>Programme specific result indicators</w:t>
      </w:r>
    </w:p>
    <w:p w:rsidR="0020676C" w:rsidRPr="00703D70" w:rsidRDefault="0020676C" w:rsidP="00D17A3D">
      <w:pPr>
        <w:rPr>
          <w:rFonts w:ascii="Arial" w:hAnsi="Arial" w:cs="Arial"/>
          <w:b/>
        </w:rPr>
      </w:pPr>
      <w:r w:rsidRPr="00703D70">
        <w:rPr>
          <w:rFonts w:ascii="Arial" w:hAnsi="Arial" w:cs="Arial"/>
          <w:b/>
        </w:rPr>
        <w:t>(</w:t>
      </w:r>
      <w:r w:rsidRPr="00703D70">
        <w:rPr>
          <w:rFonts w:ascii="Arial" w:hAnsi="Arial" w:cs="Arial"/>
        </w:rPr>
        <w:t>Reference: point (c)(ii) of Article 8(2) of Regulation (EU) No 1299/2013)</w:t>
      </w:r>
    </w:p>
    <w:p w:rsidR="0020676C" w:rsidRPr="00703D70" w:rsidRDefault="0020676C" w:rsidP="00D17A3D">
      <w:pPr>
        <w:ind w:firstLine="1"/>
        <w:rPr>
          <w:rFonts w:ascii="Arial" w:hAnsi="Arial" w:cs="Arial"/>
          <w:b/>
        </w:rPr>
      </w:pPr>
      <w:r w:rsidRPr="00703D70">
        <w:rPr>
          <w:rFonts w:ascii="Arial" w:hAnsi="Arial" w:cs="Arial"/>
          <w:b/>
        </w:rPr>
        <w:t xml:space="preserve">Table 9: Programme-specific result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1167"/>
        <w:gridCol w:w="1056"/>
        <w:gridCol w:w="911"/>
        <w:gridCol w:w="817"/>
        <w:gridCol w:w="1525"/>
        <w:gridCol w:w="1168"/>
        <w:gridCol w:w="1168"/>
      </w:tblGrid>
      <w:tr w:rsidR="0020676C" w:rsidRPr="00703D70" w:rsidTr="005A0BE5">
        <w:trPr>
          <w:trHeight w:val="870"/>
        </w:trPr>
        <w:tc>
          <w:tcPr>
            <w:tcW w:w="637" w:type="pct"/>
          </w:tcPr>
          <w:p w:rsidR="0020676C" w:rsidRPr="00703D70" w:rsidRDefault="0020676C" w:rsidP="00234BB9">
            <w:pPr>
              <w:ind w:left="262"/>
              <w:rPr>
                <w:rFonts w:ascii="Arial" w:hAnsi="Arial" w:cs="Arial"/>
                <w:b/>
                <w:sz w:val="18"/>
                <w:szCs w:val="18"/>
              </w:rPr>
            </w:pPr>
            <w:r w:rsidRPr="00703D70">
              <w:rPr>
                <w:rFonts w:ascii="Arial" w:hAnsi="Arial" w:cs="Arial"/>
                <w:b/>
                <w:sz w:val="18"/>
                <w:szCs w:val="18"/>
              </w:rPr>
              <w:t>ID</w:t>
            </w:r>
          </w:p>
        </w:tc>
        <w:tc>
          <w:tcPr>
            <w:tcW w:w="723" w:type="pct"/>
          </w:tcPr>
          <w:p w:rsidR="0020676C" w:rsidRPr="00703D70" w:rsidRDefault="0020676C" w:rsidP="00234BB9">
            <w:pPr>
              <w:rPr>
                <w:rFonts w:ascii="Arial" w:hAnsi="Arial" w:cs="Arial"/>
                <w:b/>
                <w:sz w:val="18"/>
                <w:szCs w:val="18"/>
              </w:rPr>
            </w:pPr>
            <w:r w:rsidRPr="00703D70">
              <w:rPr>
                <w:rFonts w:ascii="Arial" w:hAnsi="Arial" w:cs="Arial"/>
                <w:b/>
                <w:sz w:val="18"/>
                <w:szCs w:val="18"/>
              </w:rPr>
              <w:t xml:space="preserve">Indicator </w:t>
            </w:r>
          </w:p>
        </w:tc>
        <w:tc>
          <w:tcPr>
            <w:tcW w:w="611" w:type="pct"/>
          </w:tcPr>
          <w:p w:rsidR="0020676C" w:rsidRPr="00703D70" w:rsidRDefault="0020676C" w:rsidP="00234BB9">
            <w:pPr>
              <w:rPr>
                <w:rFonts w:ascii="Arial" w:hAnsi="Arial" w:cs="Arial"/>
                <w:b/>
                <w:sz w:val="18"/>
                <w:szCs w:val="18"/>
              </w:rPr>
            </w:pPr>
            <w:r w:rsidRPr="00703D70">
              <w:rPr>
                <w:rFonts w:ascii="Arial" w:hAnsi="Arial" w:cs="Arial"/>
                <w:b/>
                <w:sz w:val="18"/>
                <w:szCs w:val="18"/>
              </w:rPr>
              <w:t>Measurement unit</w:t>
            </w:r>
          </w:p>
        </w:tc>
        <w:tc>
          <w:tcPr>
            <w:tcW w:w="448" w:type="pct"/>
          </w:tcPr>
          <w:p w:rsidR="0020676C" w:rsidRPr="00703D70" w:rsidRDefault="0020676C" w:rsidP="00234BB9">
            <w:pPr>
              <w:snapToGrid w:val="0"/>
              <w:rPr>
                <w:rFonts w:ascii="Arial" w:hAnsi="Arial" w:cs="Arial"/>
                <w:b/>
                <w:sz w:val="18"/>
                <w:szCs w:val="18"/>
              </w:rPr>
            </w:pPr>
            <w:r w:rsidRPr="00703D70">
              <w:rPr>
                <w:rFonts w:ascii="Arial" w:hAnsi="Arial" w:cs="Arial"/>
                <w:b/>
                <w:sz w:val="18"/>
                <w:szCs w:val="18"/>
              </w:rPr>
              <w:t xml:space="preserve">Baseline value </w:t>
            </w:r>
          </w:p>
        </w:tc>
        <w:tc>
          <w:tcPr>
            <w:tcW w:w="543" w:type="pct"/>
          </w:tcPr>
          <w:p w:rsidR="0020676C" w:rsidRPr="00703D70" w:rsidRDefault="0020676C" w:rsidP="00234BB9">
            <w:pPr>
              <w:rPr>
                <w:rFonts w:ascii="Arial" w:hAnsi="Arial" w:cs="Arial"/>
                <w:b/>
                <w:sz w:val="18"/>
                <w:szCs w:val="18"/>
              </w:rPr>
            </w:pPr>
            <w:r w:rsidRPr="00703D70">
              <w:rPr>
                <w:rFonts w:ascii="Arial" w:hAnsi="Arial" w:cs="Arial"/>
                <w:b/>
                <w:sz w:val="18"/>
                <w:szCs w:val="18"/>
              </w:rPr>
              <w:t>Baseline year</w:t>
            </w:r>
          </w:p>
        </w:tc>
        <w:tc>
          <w:tcPr>
            <w:tcW w:w="747" w:type="pct"/>
          </w:tcPr>
          <w:p w:rsidR="0020676C" w:rsidRPr="00703D70" w:rsidRDefault="0020676C" w:rsidP="00234BB9">
            <w:pPr>
              <w:snapToGrid w:val="0"/>
              <w:rPr>
                <w:rFonts w:ascii="Arial" w:hAnsi="Arial" w:cs="Arial"/>
                <w:b/>
                <w:sz w:val="18"/>
                <w:szCs w:val="18"/>
              </w:rPr>
            </w:pPr>
            <w:r w:rsidRPr="00703D70">
              <w:rPr>
                <w:rFonts w:ascii="Arial" w:hAnsi="Arial" w:cs="Arial"/>
                <w:b/>
                <w:sz w:val="18"/>
                <w:szCs w:val="18"/>
              </w:rPr>
              <w:t>Target value</w:t>
            </w:r>
            <w:r w:rsidRPr="00703D70">
              <w:rPr>
                <w:rStyle w:val="FootnoteReference"/>
                <w:rFonts w:ascii="Arial" w:hAnsi="Arial" w:cs="Arial"/>
              </w:rPr>
              <w:footnoteReference w:id="7"/>
            </w:r>
            <w:r w:rsidRPr="00703D70">
              <w:rPr>
                <w:rFonts w:ascii="Arial" w:hAnsi="Arial" w:cs="Arial"/>
                <w:b/>
                <w:sz w:val="18"/>
                <w:szCs w:val="18"/>
              </w:rPr>
              <w:t xml:space="preserve"> (2023) </w:t>
            </w:r>
          </w:p>
        </w:tc>
        <w:tc>
          <w:tcPr>
            <w:tcW w:w="679" w:type="pct"/>
          </w:tcPr>
          <w:p w:rsidR="0020676C" w:rsidRPr="00703D70" w:rsidRDefault="0020676C" w:rsidP="00234BB9">
            <w:pPr>
              <w:rPr>
                <w:rFonts w:ascii="Arial" w:hAnsi="Arial" w:cs="Arial"/>
                <w:b/>
                <w:sz w:val="18"/>
                <w:szCs w:val="18"/>
              </w:rPr>
            </w:pPr>
            <w:r w:rsidRPr="00703D70">
              <w:rPr>
                <w:rFonts w:ascii="Arial" w:hAnsi="Arial" w:cs="Arial"/>
                <w:b/>
                <w:sz w:val="18"/>
                <w:szCs w:val="18"/>
              </w:rPr>
              <w:t>Source of data</w:t>
            </w:r>
          </w:p>
        </w:tc>
        <w:tc>
          <w:tcPr>
            <w:tcW w:w="611" w:type="pct"/>
          </w:tcPr>
          <w:p w:rsidR="0020676C" w:rsidRPr="00703D70" w:rsidRDefault="0020676C" w:rsidP="00234BB9">
            <w:pPr>
              <w:rPr>
                <w:rFonts w:ascii="Arial" w:hAnsi="Arial" w:cs="Arial"/>
                <w:b/>
                <w:sz w:val="18"/>
                <w:szCs w:val="18"/>
              </w:rPr>
            </w:pPr>
            <w:r w:rsidRPr="00703D70">
              <w:rPr>
                <w:rFonts w:ascii="Arial" w:hAnsi="Arial" w:cs="Arial"/>
                <w:b/>
                <w:sz w:val="18"/>
                <w:szCs w:val="18"/>
              </w:rPr>
              <w:t>Frequency of reporting</w:t>
            </w:r>
          </w:p>
        </w:tc>
      </w:tr>
      <w:tr w:rsidR="0020676C" w:rsidRPr="00703D70" w:rsidTr="005A0BE5">
        <w:trPr>
          <w:trHeight w:val="870"/>
        </w:trPr>
        <w:tc>
          <w:tcPr>
            <w:tcW w:w="637" w:type="pct"/>
          </w:tcPr>
          <w:p w:rsidR="0020676C" w:rsidRPr="00703D70" w:rsidRDefault="0020676C" w:rsidP="00234BB9">
            <w:pPr>
              <w:tabs>
                <w:tab w:val="left" w:pos="720"/>
              </w:tabs>
              <w:rPr>
                <w:rFonts w:ascii="Arial" w:hAnsi="Arial" w:cs="Arial"/>
                <w:b/>
                <w:sz w:val="18"/>
                <w:szCs w:val="18"/>
              </w:rPr>
            </w:pPr>
            <w:r w:rsidRPr="00703D70">
              <w:rPr>
                <w:rFonts w:ascii="Arial" w:hAnsi="Arial" w:cs="Arial"/>
                <w:i/>
                <w:color w:val="8DB3E2"/>
                <w:sz w:val="18"/>
                <w:szCs w:val="18"/>
              </w:rPr>
              <w:t>&lt;2.B.2.1 type=‘S’ maxlength=‘5’ input=‘M’&gt;</w:t>
            </w:r>
          </w:p>
        </w:tc>
        <w:tc>
          <w:tcPr>
            <w:tcW w:w="723" w:type="pct"/>
          </w:tcPr>
          <w:p w:rsidR="0020676C" w:rsidRPr="00703D70" w:rsidRDefault="0020676C" w:rsidP="00234BB9">
            <w:pPr>
              <w:tabs>
                <w:tab w:val="left" w:pos="720"/>
              </w:tabs>
              <w:rPr>
                <w:rFonts w:ascii="Arial" w:hAnsi="Arial" w:cs="Arial"/>
                <w:b/>
                <w:sz w:val="18"/>
                <w:szCs w:val="18"/>
              </w:rPr>
            </w:pPr>
            <w:r w:rsidRPr="00703D70">
              <w:rPr>
                <w:rFonts w:ascii="Arial" w:hAnsi="Arial" w:cs="Arial"/>
                <w:i/>
                <w:color w:val="8DB3E2"/>
                <w:sz w:val="18"/>
                <w:szCs w:val="18"/>
              </w:rPr>
              <w:t>&lt;2.B.2.2 type=‘S’ maxlength=‘255’ input=‘M’&gt;</w:t>
            </w:r>
          </w:p>
        </w:tc>
        <w:tc>
          <w:tcPr>
            <w:tcW w:w="611" w:type="pct"/>
          </w:tcPr>
          <w:p w:rsidR="0020676C" w:rsidRPr="00703D70" w:rsidRDefault="0020676C" w:rsidP="00234BB9">
            <w:pPr>
              <w:snapToGrid w:val="0"/>
              <w:rPr>
                <w:rFonts w:ascii="Arial" w:hAnsi="Arial" w:cs="Arial"/>
                <w:b/>
                <w:sz w:val="18"/>
                <w:szCs w:val="18"/>
              </w:rPr>
            </w:pPr>
            <w:r w:rsidRPr="00703D70">
              <w:rPr>
                <w:rFonts w:ascii="Arial" w:hAnsi="Arial" w:cs="Arial"/>
                <w:i/>
                <w:color w:val="8DB3E2"/>
                <w:sz w:val="18"/>
                <w:szCs w:val="18"/>
              </w:rPr>
              <w:t>&lt;2.B.2.3 type=‘S’ input=‘M’&gt;</w:t>
            </w:r>
          </w:p>
        </w:tc>
        <w:tc>
          <w:tcPr>
            <w:tcW w:w="448" w:type="pct"/>
          </w:tcPr>
          <w:p w:rsidR="0020676C" w:rsidRPr="00703D70" w:rsidRDefault="0020676C" w:rsidP="00234BB9">
            <w:pPr>
              <w:snapToGrid w:val="0"/>
              <w:rPr>
                <w:rFonts w:ascii="Arial" w:hAnsi="Arial" w:cs="Arial"/>
                <w:i/>
                <w:color w:val="8DB3E2"/>
                <w:sz w:val="18"/>
                <w:szCs w:val="18"/>
                <w:lang w:val="fr-FR"/>
              </w:rPr>
            </w:pPr>
            <w:r w:rsidRPr="00703D70">
              <w:rPr>
                <w:rFonts w:ascii="Arial" w:hAnsi="Arial" w:cs="Arial"/>
                <w:i/>
                <w:color w:val="8DB3E2"/>
                <w:sz w:val="18"/>
                <w:szCs w:val="18"/>
                <w:lang w:val="fr-FR"/>
              </w:rPr>
              <w:t>Quantitative &lt;2.B.2.4 type=‘N’ input=‘M’&gt;</w:t>
            </w:r>
          </w:p>
          <w:p w:rsidR="0020676C" w:rsidRPr="00703D70" w:rsidRDefault="0020676C" w:rsidP="00234BB9">
            <w:pPr>
              <w:tabs>
                <w:tab w:val="left" w:pos="720"/>
              </w:tabs>
              <w:rPr>
                <w:rFonts w:ascii="Arial" w:hAnsi="Arial" w:cs="Arial"/>
                <w:b/>
                <w:sz w:val="18"/>
                <w:szCs w:val="18"/>
                <w:lang w:val="fr-FR"/>
              </w:rPr>
            </w:pPr>
          </w:p>
        </w:tc>
        <w:tc>
          <w:tcPr>
            <w:tcW w:w="543" w:type="pct"/>
          </w:tcPr>
          <w:p w:rsidR="0020676C" w:rsidRPr="00703D70" w:rsidRDefault="0020676C" w:rsidP="00234BB9">
            <w:pPr>
              <w:snapToGrid w:val="0"/>
              <w:rPr>
                <w:rFonts w:ascii="Arial" w:hAnsi="Arial" w:cs="Arial"/>
                <w:b/>
                <w:sz w:val="18"/>
                <w:szCs w:val="18"/>
                <w:lang w:val="nb-NO"/>
              </w:rPr>
            </w:pPr>
            <w:r w:rsidRPr="00703D70">
              <w:rPr>
                <w:rFonts w:ascii="Arial" w:hAnsi="Arial" w:cs="Arial"/>
                <w:i/>
                <w:color w:val="8DB3E2"/>
                <w:sz w:val="18"/>
                <w:szCs w:val="18"/>
                <w:lang w:val="nb-NO"/>
              </w:rPr>
              <w:lastRenderedPageBreak/>
              <w:t>&lt;2.B.2.5 type=‘N’ input=‘M’&gt;</w:t>
            </w:r>
          </w:p>
        </w:tc>
        <w:tc>
          <w:tcPr>
            <w:tcW w:w="747" w:type="pct"/>
          </w:tcPr>
          <w:p w:rsidR="0020676C" w:rsidRPr="00484E17" w:rsidRDefault="0020676C" w:rsidP="00234BB9">
            <w:pPr>
              <w:snapToGrid w:val="0"/>
              <w:ind w:left="1132" w:hanging="283"/>
              <w:rPr>
                <w:rFonts w:ascii="Arial" w:hAnsi="Arial" w:cs="Arial"/>
                <w:i/>
                <w:color w:val="8DB3E2"/>
                <w:sz w:val="18"/>
                <w:szCs w:val="18"/>
              </w:rPr>
            </w:pPr>
            <w:r w:rsidRPr="00484E17">
              <w:rPr>
                <w:rFonts w:ascii="Arial" w:hAnsi="Arial" w:cs="Arial"/>
                <w:i/>
                <w:color w:val="8DB3E2"/>
                <w:sz w:val="18"/>
                <w:szCs w:val="18"/>
              </w:rPr>
              <w:t>Quantitative &lt;2.</w:t>
            </w:r>
            <w:r w:rsidRPr="00484E17">
              <w:rPr>
                <w:rFonts w:ascii="Arial" w:hAnsi="Arial" w:cs="Arial"/>
                <w:i/>
                <w:color w:val="8DB3E2"/>
                <w:sz w:val="18"/>
                <w:szCs w:val="18"/>
              </w:rPr>
              <w:lastRenderedPageBreak/>
              <w:t>B.2.6 type=</w:t>
            </w:r>
            <w:r w:rsidRPr="00957FA6">
              <w:rPr>
                <w:rFonts w:ascii="Arial" w:hAnsi="Arial" w:cs="Arial"/>
                <w:i/>
                <w:color w:val="8DB3E2"/>
                <w:sz w:val="18"/>
                <w:szCs w:val="18"/>
              </w:rPr>
              <w:t>‘</w:t>
            </w:r>
            <w:r w:rsidRPr="00484E17">
              <w:rPr>
                <w:rFonts w:ascii="Arial" w:hAnsi="Arial" w:cs="Arial"/>
                <w:i/>
                <w:color w:val="8DB3E2"/>
                <w:sz w:val="18"/>
                <w:szCs w:val="18"/>
              </w:rPr>
              <w:t>N</w:t>
            </w:r>
            <w:r w:rsidRPr="00957FA6">
              <w:rPr>
                <w:rFonts w:ascii="Arial" w:hAnsi="Arial" w:cs="Arial"/>
                <w:i/>
                <w:color w:val="8DB3E2"/>
                <w:sz w:val="18"/>
                <w:szCs w:val="18"/>
              </w:rPr>
              <w:t>’</w:t>
            </w:r>
            <w:r w:rsidRPr="00484E17">
              <w:rPr>
                <w:rFonts w:ascii="Arial" w:hAnsi="Arial" w:cs="Arial"/>
                <w:i/>
                <w:color w:val="8DB3E2"/>
                <w:sz w:val="18"/>
                <w:szCs w:val="18"/>
              </w:rPr>
              <w:t xml:space="preserve"> input=</w:t>
            </w:r>
            <w:r w:rsidRPr="00957FA6">
              <w:rPr>
                <w:rFonts w:ascii="Arial" w:hAnsi="Arial" w:cs="Arial"/>
                <w:i/>
                <w:color w:val="8DB3E2"/>
                <w:sz w:val="18"/>
                <w:szCs w:val="18"/>
              </w:rPr>
              <w:t>‘</w:t>
            </w:r>
            <w:r w:rsidRPr="00484E17">
              <w:rPr>
                <w:rFonts w:ascii="Arial" w:hAnsi="Arial" w:cs="Arial"/>
                <w:i/>
                <w:color w:val="8DB3E2"/>
                <w:sz w:val="18"/>
                <w:szCs w:val="18"/>
              </w:rPr>
              <w:t>M</w:t>
            </w:r>
            <w:r w:rsidRPr="00957FA6">
              <w:rPr>
                <w:rFonts w:ascii="Arial" w:hAnsi="Arial" w:cs="Arial"/>
                <w:i/>
                <w:color w:val="8DB3E2"/>
                <w:sz w:val="18"/>
                <w:szCs w:val="18"/>
              </w:rPr>
              <w:t>’</w:t>
            </w:r>
            <w:r w:rsidRPr="00484E17">
              <w:rPr>
                <w:rFonts w:ascii="Arial" w:hAnsi="Arial" w:cs="Arial"/>
                <w:i/>
                <w:color w:val="8DB3E2"/>
                <w:sz w:val="18"/>
                <w:szCs w:val="18"/>
              </w:rPr>
              <w:t>&gt;</w:t>
            </w:r>
          </w:p>
          <w:p w:rsidR="0020676C" w:rsidRPr="00484E17" w:rsidRDefault="0020676C" w:rsidP="00234BB9">
            <w:pPr>
              <w:tabs>
                <w:tab w:val="left" w:pos="720"/>
              </w:tabs>
              <w:rPr>
                <w:rFonts w:ascii="Arial" w:hAnsi="Arial" w:cs="Arial"/>
                <w:b/>
                <w:sz w:val="18"/>
                <w:szCs w:val="18"/>
              </w:rPr>
            </w:pPr>
            <w:r w:rsidRPr="00484E17">
              <w:rPr>
                <w:rFonts w:ascii="Arial" w:hAnsi="Arial" w:cs="Arial"/>
                <w:i/>
                <w:color w:val="8DB3E2"/>
                <w:sz w:val="18"/>
                <w:szCs w:val="18"/>
              </w:rPr>
              <w:t>Qualitative &lt;2A.1.10 type=</w:t>
            </w:r>
            <w:r w:rsidRPr="00957FA6">
              <w:rPr>
                <w:rFonts w:ascii="Arial" w:hAnsi="Arial" w:cs="Arial"/>
                <w:i/>
                <w:color w:val="8DB3E2"/>
                <w:sz w:val="18"/>
                <w:szCs w:val="18"/>
              </w:rPr>
              <w:t>‘</w:t>
            </w:r>
            <w:r w:rsidRPr="00484E17">
              <w:rPr>
                <w:rFonts w:ascii="Arial" w:hAnsi="Arial" w:cs="Arial"/>
                <w:i/>
                <w:color w:val="8DB3E2"/>
                <w:sz w:val="18"/>
                <w:szCs w:val="18"/>
              </w:rPr>
              <w:t>S</w:t>
            </w:r>
            <w:r w:rsidRPr="00957FA6">
              <w:rPr>
                <w:rFonts w:ascii="Arial" w:hAnsi="Arial" w:cs="Arial"/>
                <w:i/>
                <w:color w:val="8DB3E2"/>
                <w:sz w:val="18"/>
                <w:szCs w:val="18"/>
              </w:rPr>
              <w:t>’</w:t>
            </w:r>
            <w:r w:rsidRPr="00484E17">
              <w:rPr>
                <w:rFonts w:ascii="Arial" w:hAnsi="Arial" w:cs="Arial"/>
                <w:i/>
                <w:color w:val="8DB3E2"/>
                <w:sz w:val="18"/>
                <w:szCs w:val="18"/>
              </w:rPr>
              <w:t xml:space="preserve"> maxlength=</w:t>
            </w:r>
            <w:r w:rsidRPr="00957FA6">
              <w:rPr>
                <w:rFonts w:ascii="Arial" w:hAnsi="Arial" w:cs="Arial"/>
                <w:i/>
                <w:color w:val="8DB3E2"/>
                <w:sz w:val="18"/>
                <w:szCs w:val="18"/>
              </w:rPr>
              <w:t>‘</w:t>
            </w:r>
            <w:r w:rsidRPr="00484E17">
              <w:rPr>
                <w:rFonts w:ascii="Arial" w:hAnsi="Arial" w:cs="Arial"/>
                <w:i/>
                <w:color w:val="8DB3E2"/>
                <w:sz w:val="18"/>
                <w:szCs w:val="18"/>
              </w:rPr>
              <w:t>100</w:t>
            </w:r>
            <w:r w:rsidRPr="00957FA6">
              <w:rPr>
                <w:rFonts w:ascii="Arial" w:hAnsi="Arial" w:cs="Arial"/>
                <w:i/>
                <w:color w:val="8DB3E2"/>
                <w:sz w:val="18"/>
                <w:szCs w:val="18"/>
              </w:rPr>
              <w:t>’</w:t>
            </w:r>
            <w:r w:rsidRPr="00484E17">
              <w:rPr>
                <w:rFonts w:ascii="Arial" w:hAnsi="Arial" w:cs="Arial"/>
                <w:i/>
                <w:color w:val="8DB3E2"/>
                <w:sz w:val="18"/>
                <w:szCs w:val="18"/>
              </w:rPr>
              <w:t xml:space="preserve"> input=</w:t>
            </w:r>
            <w:r w:rsidRPr="00957FA6">
              <w:rPr>
                <w:rFonts w:ascii="Arial" w:hAnsi="Arial" w:cs="Arial"/>
                <w:i/>
                <w:color w:val="8DB3E2"/>
                <w:sz w:val="18"/>
                <w:szCs w:val="18"/>
              </w:rPr>
              <w:t>‘</w:t>
            </w:r>
            <w:r w:rsidRPr="00484E17">
              <w:rPr>
                <w:rFonts w:ascii="Arial" w:hAnsi="Arial" w:cs="Arial"/>
                <w:i/>
                <w:color w:val="8DB3E2"/>
                <w:sz w:val="18"/>
                <w:szCs w:val="18"/>
              </w:rPr>
              <w:t>M</w:t>
            </w:r>
            <w:r w:rsidRPr="00957FA6">
              <w:rPr>
                <w:rFonts w:ascii="Arial" w:hAnsi="Arial" w:cs="Arial"/>
                <w:i/>
                <w:color w:val="8DB3E2"/>
                <w:sz w:val="18"/>
                <w:szCs w:val="18"/>
              </w:rPr>
              <w:t>’</w:t>
            </w:r>
            <w:r w:rsidRPr="00484E17">
              <w:rPr>
                <w:rFonts w:ascii="Arial" w:hAnsi="Arial" w:cs="Arial"/>
                <w:i/>
                <w:color w:val="8DB3E2"/>
                <w:sz w:val="18"/>
                <w:szCs w:val="18"/>
              </w:rPr>
              <w:t>&gt;</w:t>
            </w:r>
          </w:p>
        </w:tc>
        <w:tc>
          <w:tcPr>
            <w:tcW w:w="679" w:type="pct"/>
          </w:tcPr>
          <w:p w:rsidR="0020676C" w:rsidRPr="00703D70" w:rsidRDefault="0020676C" w:rsidP="00234BB9">
            <w:pPr>
              <w:rPr>
                <w:rFonts w:ascii="Arial" w:hAnsi="Arial" w:cs="Arial"/>
                <w:b/>
                <w:sz w:val="20"/>
              </w:rPr>
            </w:pPr>
            <w:r w:rsidRPr="00703D70">
              <w:rPr>
                <w:rFonts w:ascii="Arial" w:hAnsi="Arial" w:cs="Arial"/>
                <w:i/>
                <w:color w:val="8DB3E2"/>
                <w:sz w:val="18"/>
                <w:szCs w:val="18"/>
              </w:rPr>
              <w:lastRenderedPageBreak/>
              <w:t>&lt;2.B.2.7 type=‘S’ maxlength=‘100’ input=‘M’&gt;</w:t>
            </w:r>
          </w:p>
        </w:tc>
        <w:tc>
          <w:tcPr>
            <w:tcW w:w="611" w:type="pct"/>
          </w:tcPr>
          <w:p w:rsidR="0020676C" w:rsidRPr="00703D70" w:rsidRDefault="0020676C" w:rsidP="00234BB9">
            <w:pPr>
              <w:rPr>
                <w:rFonts w:ascii="Arial" w:hAnsi="Arial" w:cs="Arial"/>
                <w:b/>
                <w:sz w:val="20"/>
              </w:rPr>
            </w:pPr>
            <w:r w:rsidRPr="00703D70">
              <w:rPr>
                <w:rFonts w:ascii="Arial" w:hAnsi="Arial" w:cs="Arial"/>
                <w:i/>
                <w:color w:val="8DB3E2"/>
                <w:sz w:val="18"/>
                <w:szCs w:val="18"/>
              </w:rPr>
              <w:t>&lt;2.B.2.8 type=‘S’ maxlength=‘100’ input=‘M’&gt;</w:t>
            </w:r>
          </w:p>
        </w:tc>
      </w:tr>
      <w:tr w:rsidR="0020676C" w:rsidRPr="00703D70" w:rsidTr="005A0BE5">
        <w:trPr>
          <w:trHeight w:val="480"/>
        </w:trPr>
        <w:tc>
          <w:tcPr>
            <w:tcW w:w="637" w:type="pct"/>
          </w:tcPr>
          <w:p w:rsidR="0020676C" w:rsidRPr="00703D70" w:rsidRDefault="0020676C" w:rsidP="00234BB9">
            <w:pPr>
              <w:rPr>
                <w:rFonts w:ascii="Arial" w:hAnsi="Arial" w:cs="Arial"/>
                <w:b/>
                <w:sz w:val="20"/>
              </w:rPr>
            </w:pPr>
          </w:p>
        </w:tc>
        <w:tc>
          <w:tcPr>
            <w:tcW w:w="723" w:type="pct"/>
          </w:tcPr>
          <w:p w:rsidR="0020676C" w:rsidRPr="00703D70" w:rsidRDefault="0020676C" w:rsidP="00234BB9">
            <w:pPr>
              <w:rPr>
                <w:rFonts w:ascii="Arial" w:hAnsi="Arial" w:cs="Arial"/>
                <w:b/>
                <w:sz w:val="20"/>
              </w:rPr>
            </w:pPr>
          </w:p>
        </w:tc>
        <w:tc>
          <w:tcPr>
            <w:tcW w:w="611" w:type="pct"/>
          </w:tcPr>
          <w:p w:rsidR="0020676C" w:rsidRPr="00703D70" w:rsidRDefault="0020676C" w:rsidP="00234BB9">
            <w:pPr>
              <w:rPr>
                <w:rFonts w:ascii="Arial" w:hAnsi="Arial" w:cs="Arial"/>
                <w:b/>
                <w:sz w:val="20"/>
              </w:rPr>
            </w:pPr>
          </w:p>
        </w:tc>
        <w:tc>
          <w:tcPr>
            <w:tcW w:w="448" w:type="pct"/>
          </w:tcPr>
          <w:p w:rsidR="0020676C" w:rsidRPr="00703D70" w:rsidRDefault="0020676C" w:rsidP="00234BB9">
            <w:pPr>
              <w:snapToGrid w:val="0"/>
              <w:rPr>
                <w:rFonts w:ascii="Arial" w:hAnsi="Arial" w:cs="Arial"/>
                <w:b/>
                <w:sz w:val="20"/>
              </w:rPr>
            </w:pPr>
          </w:p>
        </w:tc>
        <w:tc>
          <w:tcPr>
            <w:tcW w:w="543" w:type="pct"/>
          </w:tcPr>
          <w:p w:rsidR="0020676C" w:rsidRPr="00703D70" w:rsidRDefault="0020676C" w:rsidP="00234BB9">
            <w:pPr>
              <w:rPr>
                <w:rFonts w:ascii="Arial" w:hAnsi="Arial" w:cs="Arial"/>
                <w:b/>
                <w:sz w:val="20"/>
              </w:rPr>
            </w:pPr>
          </w:p>
        </w:tc>
        <w:tc>
          <w:tcPr>
            <w:tcW w:w="747" w:type="pct"/>
          </w:tcPr>
          <w:p w:rsidR="0020676C" w:rsidRPr="00703D70" w:rsidRDefault="0020676C" w:rsidP="00234BB9">
            <w:pPr>
              <w:snapToGrid w:val="0"/>
              <w:rPr>
                <w:rFonts w:ascii="Arial" w:hAnsi="Arial" w:cs="Arial"/>
                <w:b/>
                <w:sz w:val="20"/>
              </w:rPr>
            </w:pPr>
          </w:p>
        </w:tc>
        <w:tc>
          <w:tcPr>
            <w:tcW w:w="679" w:type="pct"/>
          </w:tcPr>
          <w:p w:rsidR="0020676C" w:rsidRPr="00703D70" w:rsidRDefault="0020676C" w:rsidP="00234BB9">
            <w:pPr>
              <w:rPr>
                <w:rFonts w:ascii="Arial" w:hAnsi="Arial" w:cs="Arial"/>
                <w:b/>
                <w:sz w:val="20"/>
              </w:rPr>
            </w:pPr>
          </w:p>
        </w:tc>
        <w:tc>
          <w:tcPr>
            <w:tcW w:w="611" w:type="pct"/>
          </w:tcPr>
          <w:p w:rsidR="0020676C" w:rsidRPr="00703D70" w:rsidRDefault="0020676C" w:rsidP="00234BB9">
            <w:pPr>
              <w:rPr>
                <w:rFonts w:ascii="Arial" w:hAnsi="Arial" w:cs="Arial"/>
                <w:b/>
                <w:sz w:val="20"/>
              </w:rPr>
            </w:pPr>
          </w:p>
        </w:tc>
      </w:tr>
      <w:tr w:rsidR="0020676C" w:rsidRPr="00703D70" w:rsidTr="005A0BE5">
        <w:trPr>
          <w:trHeight w:val="450"/>
        </w:trPr>
        <w:tc>
          <w:tcPr>
            <w:tcW w:w="637" w:type="pct"/>
          </w:tcPr>
          <w:p w:rsidR="0020676C" w:rsidRPr="00703D70" w:rsidRDefault="0020676C" w:rsidP="00234BB9">
            <w:pPr>
              <w:rPr>
                <w:rFonts w:ascii="Arial" w:hAnsi="Arial" w:cs="Arial"/>
                <w:sz w:val="18"/>
                <w:szCs w:val="18"/>
              </w:rPr>
            </w:pPr>
          </w:p>
        </w:tc>
        <w:tc>
          <w:tcPr>
            <w:tcW w:w="723" w:type="pct"/>
          </w:tcPr>
          <w:p w:rsidR="0020676C" w:rsidRPr="00703D70" w:rsidRDefault="0020676C" w:rsidP="00234BB9">
            <w:pPr>
              <w:rPr>
                <w:rFonts w:ascii="Arial" w:hAnsi="Arial" w:cs="Arial"/>
                <w:sz w:val="18"/>
                <w:szCs w:val="18"/>
              </w:rPr>
            </w:pPr>
          </w:p>
        </w:tc>
        <w:tc>
          <w:tcPr>
            <w:tcW w:w="611" w:type="pct"/>
          </w:tcPr>
          <w:p w:rsidR="0020676C" w:rsidRPr="00703D70" w:rsidDel="0013070F" w:rsidRDefault="0020676C" w:rsidP="00234BB9">
            <w:pPr>
              <w:rPr>
                <w:rFonts w:ascii="Arial" w:hAnsi="Arial" w:cs="Arial"/>
                <w:sz w:val="18"/>
                <w:szCs w:val="18"/>
              </w:rPr>
            </w:pPr>
          </w:p>
        </w:tc>
        <w:tc>
          <w:tcPr>
            <w:tcW w:w="448" w:type="pct"/>
          </w:tcPr>
          <w:p w:rsidR="0020676C" w:rsidRPr="00703D70" w:rsidDel="0013070F" w:rsidRDefault="0020676C" w:rsidP="00234BB9">
            <w:pPr>
              <w:jc w:val="right"/>
              <w:rPr>
                <w:rFonts w:ascii="Arial" w:hAnsi="Arial" w:cs="Arial"/>
                <w:sz w:val="18"/>
                <w:szCs w:val="18"/>
              </w:rPr>
            </w:pPr>
          </w:p>
        </w:tc>
        <w:tc>
          <w:tcPr>
            <w:tcW w:w="543" w:type="pct"/>
          </w:tcPr>
          <w:p w:rsidR="0020676C" w:rsidRPr="00703D70" w:rsidRDefault="0020676C" w:rsidP="00234BB9">
            <w:pPr>
              <w:jc w:val="right"/>
              <w:rPr>
                <w:rFonts w:ascii="Arial" w:hAnsi="Arial" w:cs="Arial"/>
                <w:sz w:val="18"/>
                <w:szCs w:val="18"/>
              </w:rPr>
            </w:pPr>
          </w:p>
        </w:tc>
        <w:tc>
          <w:tcPr>
            <w:tcW w:w="747" w:type="pct"/>
          </w:tcPr>
          <w:p w:rsidR="0020676C" w:rsidRPr="00703D70" w:rsidDel="00C45BB1" w:rsidRDefault="0020676C" w:rsidP="00234BB9">
            <w:pPr>
              <w:jc w:val="right"/>
              <w:rPr>
                <w:rFonts w:ascii="Arial" w:hAnsi="Arial" w:cs="Arial"/>
                <w:sz w:val="18"/>
                <w:szCs w:val="18"/>
              </w:rPr>
            </w:pPr>
          </w:p>
        </w:tc>
        <w:tc>
          <w:tcPr>
            <w:tcW w:w="679" w:type="pct"/>
          </w:tcPr>
          <w:p w:rsidR="0020676C" w:rsidRPr="00703D70" w:rsidRDefault="0020676C" w:rsidP="00234BB9">
            <w:pPr>
              <w:rPr>
                <w:rFonts w:ascii="Arial" w:hAnsi="Arial" w:cs="Arial"/>
                <w:sz w:val="18"/>
                <w:szCs w:val="18"/>
              </w:rPr>
            </w:pPr>
          </w:p>
        </w:tc>
        <w:tc>
          <w:tcPr>
            <w:tcW w:w="611" w:type="pct"/>
          </w:tcPr>
          <w:p w:rsidR="0020676C" w:rsidRPr="00703D70" w:rsidRDefault="0020676C" w:rsidP="00234BB9">
            <w:pPr>
              <w:rPr>
                <w:rFonts w:ascii="Arial" w:hAnsi="Arial" w:cs="Arial"/>
                <w:sz w:val="18"/>
                <w:szCs w:val="18"/>
              </w:rPr>
            </w:pPr>
          </w:p>
        </w:tc>
      </w:tr>
    </w:tbl>
    <w:p w:rsidR="0020676C" w:rsidRPr="00703D70" w:rsidRDefault="0020676C" w:rsidP="00D17A3D">
      <w:pPr>
        <w:spacing w:after="0"/>
        <w:rPr>
          <w:rFonts w:ascii="Arial" w:hAnsi="Arial" w:cs="Arial"/>
          <w:b/>
          <w:i/>
        </w:rPr>
      </w:pPr>
    </w:p>
    <w:p w:rsidR="0020676C" w:rsidRPr="00703D70" w:rsidRDefault="0020676C" w:rsidP="002172B5">
      <w:pPr>
        <w:pStyle w:val="Heading4"/>
        <w:rPr>
          <w:rFonts w:ascii="Arial" w:hAnsi="Arial" w:cs="Arial"/>
        </w:rPr>
      </w:pPr>
      <w:r w:rsidRPr="00703D70">
        <w:rPr>
          <w:rFonts w:ascii="Arial" w:hAnsi="Arial" w:cs="Arial"/>
        </w:rPr>
        <w:t>Programme specific output indicators expected to contribute to results</w:t>
      </w:r>
    </w:p>
    <w:p w:rsidR="0020676C" w:rsidRPr="00703D70" w:rsidRDefault="0020676C" w:rsidP="00234BB9">
      <w:pPr>
        <w:spacing w:after="0"/>
        <w:rPr>
          <w:rFonts w:ascii="Arial" w:hAnsi="Arial" w:cs="Arial"/>
          <w:b/>
          <w:i/>
        </w:rPr>
      </w:pPr>
      <w:r w:rsidRPr="00703D70">
        <w:rPr>
          <w:rFonts w:ascii="Arial" w:hAnsi="Arial" w:cs="Arial"/>
        </w:rPr>
        <w:t>(Reference: point (c)(iv) of Article 8(2) of Regulation (EU) No 1299/2013)</w:t>
      </w:r>
    </w:p>
    <w:p w:rsidR="0020676C" w:rsidRPr="00703D70" w:rsidRDefault="0020676C" w:rsidP="00D17A3D">
      <w:pPr>
        <w:rPr>
          <w:rFonts w:ascii="Arial" w:hAnsi="Arial" w:cs="Arial"/>
          <w:b/>
        </w:rPr>
      </w:pPr>
      <w:r w:rsidRPr="00703D70">
        <w:rPr>
          <w:rFonts w:ascii="Arial" w:hAnsi="Arial" w:cs="Arial"/>
          <w:b/>
        </w:rPr>
        <w:t>Table 10: Programme specific output indicators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3"/>
        <w:gridCol w:w="2309"/>
        <w:gridCol w:w="1588"/>
        <w:gridCol w:w="1472"/>
        <w:gridCol w:w="1752"/>
      </w:tblGrid>
      <w:tr w:rsidR="0020676C" w:rsidRPr="00703D70" w:rsidTr="00D17A3D">
        <w:trPr>
          <w:trHeight w:val="358"/>
        </w:trPr>
        <w:tc>
          <w:tcPr>
            <w:tcW w:w="1809" w:type="dxa"/>
          </w:tcPr>
          <w:p w:rsidR="0020676C" w:rsidRPr="00703D70" w:rsidRDefault="0020676C" w:rsidP="00234BB9">
            <w:pPr>
              <w:ind w:left="283" w:hanging="283"/>
              <w:rPr>
                <w:rFonts w:ascii="Arial" w:hAnsi="Arial" w:cs="Arial"/>
                <w:b/>
                <w:sz w:val="20"/>
              </w:rPr>
            </w:pPr>
            <w:r w:rsidRPr="00703D70">
              <w:rPr>
                <w:rFonts w:ascii="Arial" w:hAnsi="Arial" w:cs="Arial"/>
                <w:b/>
                <w:sz w:val="20"/>
              </w:rPr>
              <w:t>ID</w:t>
            </w:r>
          </w:p>
        </w:tc>
        <w:tc>
          <w:tcPr>
            <w:tcW w:w="2503" w:type="dxa"/>
          </w:tcPr>
          <w:p w:rsidR="0020676C" w:rsidRPr="00703D70" w:rsidRDefault="0020676C" w:rsidP="00234BB9">
            <w:pPr>
              <w:ind w:left="283" w:hanging="283"/>
              <w:rPr>
                <w:rFonts w:ascii="Arial" w:hAnsi="Arial" w:cs="Arial"/>
                <w:b/>
                <w:sz w:val="20"/>
              </w:rPr>
            </w:pPr>
            <w:r w:rsidRPr="00703D70">
              <w:rPr>
                <w:rFonts w:ascii="Arial" w:hAnsi="Arial" w:cs="Arial"/>
                <w:b/>
                <w:sz w:val="20"/>
              </w:rPr>
              <w:t xml:space="preserve">Indicator </w:t>
            </w:r>
          </w:p>
        </w:tc>
        <w:tc>
          <w:tcPr>
            <w:tcW w:w="1608" w:type="dxa"/>
          </w:tcPr>
          <w:p w:rsidR="0020676C" w:rsidRPr="00703D70" w:rsidRDefault="0020676C" w:rsidP="00234BB9">
            <w:pPr>
              <w:rPr>
                <w:rFonts w:ascii="Arial" w:hAnsi="Arial" w:cs="Arial"/>
                <w:b/>
                <w:sz w:val="20"/>
              </w:rPr>
            </w:pPr>
            <w:r w:rsidRPr="00703D70">
              <w:rPr>
                <w:rFonts w:ascii="Arial" w:hAnsi="Arial" w:cs="Arial"/>
                <w:b/>
                <w:sz w:val="20"/>
              </w:rPr>
              <w:t>Measurement unit</w:t>
            </w:r>
          </w:p>
        </w:tc>
        <w:tc>
          <w:tcPr>
            <w:tcW w:w="1559" w:type="dxa"/>
          </w:tcPr>
          <w:p w:rsidR="0020676C" w:rsidRPr="00703D70" w:rsidRDefault="0020676C" w:rsidP="00234BB9">
            <w:pPr>
              <w:rPr>
                <w:rFonts w:ascii="Arial" w:hAnsi="Arial" w:cs="Arial"/>
                <w:b/>
                <w:sz w:val="20"/>
              </w:rPr>
            </w:pPr>
            <w:r w:rsidRPr="00703D70">
              <w:rPr>
                <w:rFonts w:ascii="Arial" w:hAnsi="Arial" w:cs="Arial"/>
                <w:b/>
                <w:sz w:val="20"/>
              </w:rPr>
              <w:t>Target value (2023)</w:t>
            </w:r>
          </w:p>
          <w:p w:rsidR="0020676C" w:rsidRPr="00703D70" w:rsidRDefault="0020676C" w:rsidP="00234BB9">
            <w:pPr>
              <w:rPr>
                <w:rFonts w:ascii="Arial" w:hAnsi="Arial" w:cs="Arial"/>
                <w:b/>
                <w:sz w:val="20"/>
              </w:rPr>
            </w:pPr>
            <w:r w:rsidRPr="00703D70">
              <w:rPr>
                <w:rFonts w:ascii="Arial" w:hAnsi="Arial" w:cs="Arial"/>
                <w:b/>
                <w:sz w:val="20"/>
              </w:rPr>
              <w:t>(optional)</w:t>
            </w:r>
          </w:p>
        </w:tc>
        <w:tc>
          <w:tcPr>
            <w:tcW w:w="1807" w:type="dxa"/>
          </w:tcPr>
          <w:p w:rsidR="0020676C" w:rsidRPr="00703D70" w:rsidRDefault="0020676C" w:rsidP="00234BB9">
            <w:pPr>
              <w:rPr>
                <w:rFonts w:ascii="Arial" w:hAnsi="Arial" w:cs="Arial"/>
                <w:b/>
                <w:sz w:val="20"/>
              </w:rPr>
            </w:pPr>
            <w:r w:rsidRPr="00703D70">
              <w:rPr>
                <w:rFonts w:ascii="Arial" w:hAnsi="Arial" w:cs="Arial"/>
                <w:b/>
                <w:sz w:val="20"/>
              </w:rPr>
              <w:t>Source of data</w:t>
            </w:r>
          </w:p>
        </w:tc>
      </w:tr>
      <w:tr w:rsidR="0020676C" w:rsidRPr="00703D70" w:rsidTr="00D17A3D">
        <w:trPr>
          <w:trHeight w:val="664"/>
        </w:trPr>
        <w:tc>
          <w:tcPr>
            <w:tcW w:w="1809" w:type="dxa"/>
          </w:tcPr>
          <w:p w:rsidR="0020676C" w:rsidRPr="00703D70" w:rsidRDefault="0020676C" w:rsidP="00234BB9">
            <w:pPr>
              <w:rPr>
                <w:rFonts w:ascii="Arial" w:hAnsi="Arial" w:cs="Arial"/>
                <w:b/>
                <w:sz w:val="20"/>
              </w:rPr>
            </w:pPr>
            <w:r w:rsidRPr="00703D70">
              <w:rPr>
                <w:rFonts w:ascii="Arial" w:hAnsi="Arial" w:cs="Arial"/>
                <w:i/>
                <w:color w:val="8DB3E2"/>
                <w:sz w:val="18"/>
                <w:szCs w:val="18"/>
              </w:rPr>
              <w:t>&lt;2.B.3.2.1 type=‘S’ maxlength=‘5’ input=‘M’&gt;</w:t>
            </w:r>
          </w:p>
        </w:tc>
        <w:tc>
          <w:tcPr>
            <w:tcW w:w="2503" w:type="dxa"/>
          </w:tcPr>
          <w:p w:rsidR="0020676C" w:rsidRPr="00703D70" w:rsidRDefault="0020676C" w:rsidP="00234BB9">
            <w:pPr>
              <w:rPr>
                <w:rFonts w:ascii="Arial" w:hAnsi="Arial" w:cs="Arial"/>
                <w:b/>
                <w:sz w:val="20"/>
              </w:rPr>
            </w:pPr>
            <w:r w:rsidRPr="00703D70">
              <w:rPr>
                <w:rFonts w:ascii="Arial" w:hAnsi="Arial" w:cs="Arial"/>
                <w:i/>
                <w:color w:val="8DB3E2"/>
                <w:sz w:val="18"/>
                <w:szCs w:val="18"/>
              </w:rPr>
              <w:t>&lt;2.B.2.2.2 type=‘S’ maxlength=‘255’ input=‘M’&gt;</w:t>
            </w:r>
          </w:p>
        </w:tc>
        <w:tc>
          <w:tcPr>
            <w:tcW w:w="1608" w:type="dxa"/>
          </w:tcPr>
          <w:p w:rsidR="0020676C" w:rsidRPr="00703D70" w:rsidRDefault="0020676C" w:rsidP="00234BB9">
            <w:pPr>
              <w:rPr>
                <w:rFonts w:ascii="Arial" w:hAnsi="Arial" w:cs="Arial"/>
                <w:b/>
                <w:sz w:val="20"/>
              </w:rPr>
            </w:pPr>
            <w:r w:rsidRPr="00703D70">
              <w:rPr>
                <w:rFonts w:ascii="Arial" w:hAnsi="Arial" w:cs="Arial"/>
                <w:i/>
                <w:color w:val="8DB3E2"/>
                <w:sz w:val="18"/>
                <w:szCs w:val="18"/>
              </w:rPr>
              <w:t>&lt;2.B.3.2.3 type=‘S’ input=‘M’&gt;</w:t>
            </w:r>
          </w:p>
        </w:tc>
        <w:tc>
          <w:tcPr>
            <w:tcW w:w="1559" w:type="dxa"/>
          </w:tcPr>
          <w:p w:rsidR="0020676C" w:rsidRPr="00703D70" w:rsidRDefault="0020676C" w:rsidP="00234BB9">
            <w:pPr>
              <w:rPr>
                <w:rFonts w:ascii="Arial" w:hAnsi="Arial" w:cs="Arial"/>
                <w:b/>
                <w:sz w:val="20"/>
                <w:lang w:val="nb-NO"/>
              </w:rPr>
            </w:pPr>
            <w:r w:rsidRPr="00703D70">
              <w:rPr>
                <w:rFonts w:ascii="Arial" w:hAnsi="Arial" w:cs="Arial"/>
                <w:i/>
                <w:color w:val="8DB3E2"/>
                <w:sz w:val="18"/>
                <w:szCs w:val="18"/>
                <w:lang w:val="nb-NO"/>
              </w:rPr>
              <w:t>&lt;2.B.3.2.4 type=‘N’ input=‘M’&gt;</w:t>
            </w:r>
          </w:p>
        </w:tc>
        <w:tc>
          <w:tcPr>
            <w:tcW w:w="1807" w:type="dxa"/>
          </w:tcPr>
          <w:p w:rsidR="0020676C" w:rsidRPr="00703D70" w:rsidRDefault="0020676C" w:rsidP="00234BB9">
            <w:pPr>
              <w:rPr>
                <w:rFonts w:ascii="Arial" w:hAnsi="Arial" w:cs="Arial"/>
                <w:b/>
                <w:sz w:val="20"/>
              </w:rPr>
            </w:pPr>
            <w:r w:rsidRPr="00703D70">
              <w:rPr>
                <w:rFonts w:ascii="Arial" w:hAnsi="Arial" w:cs="Arial"/>
                <w:i/>
                <w:color w:val="8DB3E2"/>
                <w:sz w:val="18"/>
                <w:szCs w:val="18"/>
              </w:rPr>
              <w:t>&lt;2.B.3.2.5 type=‘S’ maxlength=‘100’ input=‘M’&gt;</w:t>
            </w:r>
          </w:p>
        </w:tc>
      </w:tr>
      <w:tr w:rsidR="0020676C" w:rsidRPr="00703D70" w:rsidTr="00D17A3D">
        <w:trPr>
          <w:trHeight w:val="79"/>
        </w:trPr>
        <w:tc>
          <w:tcPr>
            <w:tcW w:w="1809" w:type="dxa"/>
          </w:tcPr>
          <w:p w:rsidR="0020676C" w:rsidRPr="00703D70" w:rsidRDefault="0020676C" w:rsidP="00234BB9">
            <w:pPr>
              <w:rPr>
                <w:rFonts w:ascii="Arial" w:hAnsi="Arial" w:cs="Arial"/>
                <w:i/>
                <w:color w:val="8DB3E2"/>
                <w:sz w:val="18"/>
                <w:szCs w:val="18"/>
              </w:rPr>
            </w:pPr>
          </w:p>
        </w:tc>
        <w:tc>
          <w:tcPr>
            <w:tcW w:w="2503" w:type="dxa"/>
          </w:tcPr>
          <w:p w:rsidR="0020676C" w:rsidRPr="00703D70" w:rsidRDefault="0020676C" w:rsidP="00234BB9">
            <w:pPr>
              <w:rPr>
                <w:rFonts w:ascii="Arial" w:hAnsi="Arial" w:cs="Arial"/>
                <w:i/>
                <w:color w:val="8DB3E2"/>
                <w:sz w:val="18"/>
                <w:szCs w:val="18"/>
              </w:rPr>
            </w:pPr>
          </w:p>
        </w:tc>
        <w:tc>
          <w:tcPr>
            <w:tcW w:w="1608" w:type="dxa"/>
          </w:tcPr>
          <w:p w:rsidR="0020676C" w:rsidRPr="00703D70" w:rsidRDefault="0020676C" w:rsidP="00234BB9">
            <w:pPr>
              <w:rPr>
                <w:rFonts w:ascii="Arial" w:hAnsi="Arial" w:cs="Arial"/>
                <w:i/>
                <w:color w:val="8DB3E2"/>
                <w:sz w:val="18"/>
                <w:szCs w:val="18"/>
              </w:rPr>
            </w:pPr>
          </w:p>
        </w:tc>
        <w:tc>
          <w:tcPr>
            <w:tcW w:w="1559" w:type="dxa"/>
          </w:tcPr>
          <w:p w:rsidR="0020676C" w:rsidRPr="00703D70" w:rsidRDefault="0020676C" w:rsidP="00234BB9">
            <w:pPr>
              <w:ind w:left="720"/>
              <w:rPr>
                <w:rFonts w:ascii="Arial" w:hAnsi="Arial" w:cs="Arial"/>
                <w:i/>
                <w:sz w:val="20"/>
              </w:rPr>
            </w:pPr>
          </w:p>
        </w:tc>
        <w:tc>
          <w:tcPr>
            <w:tcW w:w="1807" w:type="dxa"/>
          </w:tcPr>
          <w:p w:rsidR="0020676C" w:rsidRPr="00703D70" w:rsidRDefault="0020676C" w:rsidP="00234BB9">
            <w:pPr>
              <w:rPr>
                <w:rFonts w:ascii="Arial" w:hAnsi="Arial" w:cs="Arial"/>
                <w:sz w:val="20"/>
              </w:rPr>
            </w:pPr>
          </w:p>
        </w:tc>
      </w:tr>
    </w:tbl>
    <w:p w:rsidR="0020676C" w:rsidRPr="00703D70" w:rsidRDefault="0020676C" w:rsidP="0025188B">
      <w:pPr>
        <w:rPr>
          <w:rFonts w:ascii="Arial" w:hAnsi="Arial" w:cs="Arial"/>
        </w:rPr>
      </w:pPr>
    </w:p>
    <w:p w:rsidR="0020676C" w:rsidRPr="00703D70" w:rsidRDefault="0020676C" w:rsidP="002172B5">
      <w:pPr>
        <w:pStyle w:val="Heading3"/>
        <w:rPr>
          <w:rFonts w:ascii="Arial" w:hAnsi="Arial" w:cs="Arial"/>
        </w:rPr>
      </w:pPr>
      <w:r w:rsidRPr="00703D70">
        <w:rPr>
          <w:rFonts w:ascii="Arial" w:hAnsi="Arial" w:cs="Arial"/>
        </w:rPr>
        <w:t xml:space="preserve">Categories of intervention </w:t>
      </w:r>
    </w:p>
    <w:p w:rsidR="0020676C" w:rsidRPr="00703D70" w:rsidRDefault="0020676C" w:rsidP="00BB2AAB">
      <w:pPr>
        <w:rPr>
          <w:rFonts w:ascii="Arial" w:hAnsi="Arial" w:cs="Arial"/>
          <w:b/>
        </w:rPr>
      </w:pPr>
      <w:r w:rsidRPr="00703D70">
        <w:rPr>
          <w:rFonts w:ascii="Arial" w:hAnsi="Arial" w:cs="Arial"/>
        </w:rPr>
        <w:t>(Reference: point (c)(v) of Article 8(2) of Regulation (EU) No 1299/2013</w:t>
      </w:r>
      <w:r w:rsidRPr="00703D70">
        <w:rPr>
          <w:rFonts w:ascii="Arial" w:hAnsi="Arial" w:cs="Arial"/>
          <w:b/>
        </w:rPr>
        <w:t>)</w:t>
      </w:r>
    </w:p>
    <w:p w:rsidR="0020676C" w:rsidRPr="00703D70" w:rsidRDefault="0020676C" w:rsidP="00D17A3D">
      <w:pPr>
        <w:suppressAutoHyphens/>
        <w:rPr>
          <w:rFonts w:ascii="Arial" w:hAnsi="Arial" w:cs="Arial"/>
        </w:rPr>
      </w:pPr>
      <w:r w:rsidRPr="00703D70">
        <w:rPr>
          <w:rFonts w:ascii="Arial" w:hAnsi="Arial" w:cs="Arial"/>
        </w:rPr>
        <w:t>Corresponding categories of intervention based on a nomenclature adopted by the Commission, and an indicative breakdown of Union support.</w:t>
      </w:r>
    </w:p>
    <w:p w:rsidR="0020676C" w:rsidRPr="00703D70" w:rsidRDefault="0020676C" w:rsidP="00D17A3D">
      <w:pPr>
        <w:suppressAutoHyphens/>
        <w:rPr>
          <w:rFonts w:ascii="Arial" w:hAnsi="Arial" w:cs="Arial"/>
        </w:rPr>
      </w:pPr>
    </w:p>
    <w:p w:rsidR="0020676C" w:rsidRPr="00703D70" w:rsidRDefault="0020676C" w:rsidP="00D17A3D">
      <w:pPr>
        <w:rPr>
          <w:rFonts w:ascii="Arial" w:hAnsi="Arial" w:cs="Arial"/>
        </w:rPr>
      </w:pPr>
      <w:r w:rsidRPr="00703D70">
        <w:rPr>
          <w:rFonts w:ascii="Arial" w:hAnsi="Arial" w:cs="Arial"/>
          <w:b/>
        </w:rPr>
        <w:t>Tables 11-13: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20676C" w:rsidRPr="00703D70" w:rsidTr="00D17A3D">
        <w:trPr>
          <w:trHeight w:val="364"/>
        </w:trPr>
        <w:tc>
          <w:tcPr>
            <w:tcW w:w="8472" w:type="dxa"/>
            <w:gridSpan w:val="3"/>
          </w:tcPr>
          <w:p w:rsidR="0020676C" w:rsidRPr="00703D70" w:rsidRDefault="0020676C" w:rsidP="00AE61D4">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 xml:space="preserve">Table 11: Dimension 1 </w:t>
            </w:r>
            <w:r w:rsidRPr="00703D70">
              <w:rPr>
                <w:rFonts w:ascii="Arial" w:hAnsi="Arial" w:cs="Arial"/>
                <w:b/>
                <w:color w:val="000000"/>
                <w:sz w:val="20"/>
              </w:rPr>
              <w:t>Intervention field</w:t>
            </w:r>
          </w:p>
        </w:tc>
      </w:tr>
      <w:tr w:rsidR="0020676C" w:rsidRPr="00703D70" w:rsidTr="00D17A3D">
        <w:trPr>
          <w:trHeight w:val="254"/>
        </w:trPr>
        <w:tc>
          <w:tcPr>
            <w:tcW w:w="2802" w:type="dxa"/>
          </w:tcPr>
          <w:p w:rsidR="0020676C" w:rsidRPr="00703D70" w:rsidRDefault="0020676C" w:rsidP="00234BB9">
            <w:pPr>
              <w:jc w:val="center"/>
              <w:rPr>
                <w:rFonts w:ascii="Arial" w:hAnsi="Arial" w:cs="Arial"/>
                <w:b/>
                <w:sz w:val="18"/>
                <w:szCs w:val="18"/>
              </w:rPr>
            </w:pPr>
            <w:r w:rsidRPr="00703D70">
              <w:rPr>
                <w:rFonts w:ascii="Arial" w:hAnsi="Arial" w:cs="Arial"/>
                <w:b/>
                <w:sz w:val="18"/>
                <w:szCs w:val="18"/>
              </w:rPr>
              <w:t>Priority axis</w:t>
            </w:r>
          </w:p>
        </w:tc>
        <w:tc>
          <w:tcPr>
            <w:tcW w:w="2693" w:type="dxa"/>
          </w:tcPr>
          <w:p w:rsidR="0020676C" w:rsidRPr="00703D70" w:rsidRDefault="0020676C" w:rsidP="00234BB9">
            <w:pPr>
              <w:jc w:val="center"/>
              <w:rPr>
                <w:rFonts w:ascii="Arial" w:hAnsi="Arial" w:cs="Arial"/>
                <w:sz w:val="20"/>
              </w:rPr>
            </w:pPr>
            <w:r w:rsidRPr="00703D70">
              <w:rPr>
                <w:rFonts w:ascii="Arial" w:hAnsi="Arial" w:cs="Arial"/>
                <w:b/>
                <w:sz w:val="18"/>
                <w:szCs w:val="18"/>
              </w:rPr>
              <w:t>Code</w:t>
            </w:r>
          </w:p>
        </w:tc>
        <w:tc>
          <w:tcPr>
            <w:tcW w:w="2977" w:type="dxa"/>
          </w:tcPr>
          <w:p w:rsidR="0020676C" w:rsidRPr="00703D70" w:rsidRDefault="0020676C" w:rsidP="00234BB9">
            <w:pPr>
              <w:jc w:val="center"/>
              <w:rPr>
                <w:rFonts w:ascii="Arial" w:hAnsi="Arial" w:cs="Arial"/>
                <w:sz w:val="20"/>
              </w:rPr>
            </w:pPr>
            <w:r w:rsidRPr="00703D70">
              <w:rPr>
                <w:rFonts w:ascii="Arial" w:hAnsi="Arial" w:cs="Arial"/>
                <w:b/>
                <w:sz w:val="18"/>
                <w:szCs w:val="18"/>
              </w:rPr>
              <w:t>Amount (EUR)</w:t>
            </w:r>
          </w:p>
        </w:tc>
      </w:tr>
      <w:tr w:rsidR="0020676C" w:rsidRPr="00703D70" w:rsidTr="00D17A3D">
        <w:tc>
          <w:tcPr>
            <w:tcW w:w="2802" w:type="dxa"/>
          </w:tcPr>
          <w:p w:rsidR="0020676C" w:rsidRPr="00703D70" w:rsidRDefault="0020676C" w:rsidP="00234BB9">
            <w:pPr>
              <w:rPr>
                <w:rFonts w:ascii="Arial" w:hAnsi="Arial" w:cs="Arial"/>
                <w:sz w:val="18"/>
                <w:szCs w:val="18"/>
              </w:rPr>
            </w:pPr>
            <w:r>
              <w:rPr>
                <w:rFonts w:ascii="Arial" w:hAnsi="Arial" w:cs="Arial"/>
                <w:sz w:val="18"/>
                <w:szCs w:val="18"/>
              </w:rPr>
              <w:t>PA5</w:t>
            </w: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r w:rsidR="0020676C" w:rsidRPr="00703D70" w:rsidTr="00D17A3D">
        <w:tc>
          <w:tcPr>
            <w:tcW w:w="2802" w:type="dxa"/>
          </w:tcPr>
          <w:p w:rsidR="0020676C" w:rsidRPr="00703D70" w:rsidRDefault="0020676C" w:rsidP="00234BB9">
            <w:pPr>
              <w:rPr>
                <w:rFonts w:ascii="Arial" w:hAnsi="Arial" w:cs="Arial"/>
                <w:sz w:val="18"/>
                <w:szCs w:val="18"/>
              </w:rPr>
            </w:pPr>
            <w:r>
              <w:rPr>
                <w:rFonts w:ascii="Arial" w:hAnsi="Arial" w:cs="Arial"/>
                <w:sz w:val="18"/>
                <w:szCs w:val="18"/>
              </w:rPr>
              <w:t>PA5</w:t>
            </w: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r w:rsidR="0020676C" w:rsidRPr="00703D70" w:rsidTr="00D17A3D">
        <w:tc>
          <w:tcPr>
            <w:tcW w:w="2802" w:type="dxa"/>
          </w:tcPr>
          <w:p w:rsidR="0020676C" w:rsidRDefault="0020676C" w:rsidP="00234BB9">
            <w:pPr>
              <w:rPr>
                <w:rFonts w:ascii="Arial" w:hAnsi="Arial" w:cs="Arial"/>
                <w:sz w:val="18"/>
                <w:szCs w:val="18"/>
              </w:rPr>
            </w:pPr>
            <w:r>
              <w:rPr>
                <w:rFonts w:ascii="Arial" w:hAnsi="Arial" w:cs="Arial"/>
                <w:sz w:val="18"/>
                <w:szCs w:val="18"/>
              </w:rPr>
              <w:lastRenderedPageBreak/>
              <w:t>PA5</w:t>
            </w: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r w:rsidR="0020676C" w:rsidRPr="00703D70" w:rsidTr="00D17A3D">
        <w:tc>
          <w:tcPr>
            <w:tcW w:w="2802" w:type="dxa"/>
          </w:tcPr>
          <w:p w:rsidR="0020676C" w:rsidRDefault="0020676C" w:rsidP="00234BB9">
            <w:pPr>
              <w:rPr>
                <w:rFonts w:ascii="Arial" w:hAnsi="Arial" w:cs="Arial"/>
                <w:sz w:val="18"/>
                <w:szCs w:val="18"/>
              </w:rPr>
            </w:pPr>
            <w:r>
              <w:rPr>
                <w:rFonts w:ascii="Arial" w:hAnsi="Arial" w:cs="Arial"/>
                <w:sz w:val="18"/>
                <w:szCs w:val="18"/>
              </w:rPr>
              <w:t>PA5</w:t>
            </w: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bl>
    <w:p w:rsidR="0020676C" w:rsidRPr="00703D70" w:rsidRDefault="0020676C" w:rsidP="00D17A3D">
      <w:pPr>
        <w:suppressAutoHyphens/>
        <w:spacing w:after="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20676C" w:rsidRPr="00703D70" w:rsidTr="00D17A3D">
        <w:trPr>
          <w:trHeight w:val="364"/>
        </w:trPr>
        <w:tc>
          <w:tcPr>
            <w:tcW w:w="8472" w:type="dxa"/>
            <w:gridSpan w:val="3"/>
          </w:tcPr>
          <w:p w:rsidR="0020676C" w:rsidRPr="00703D70" w:rsidRDefault="0020676C" w:rsidP="00690517">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Table 12: Dimension 2</w:t>
            </w:r>
            <w:r w:rsidRPr="00703D70">
              <w:rPr>
                <w:rFonts w:ascii="Arial" w:hAnsi="Arial" w:cs="Arial"/>
                <w:color w:val="000000"/>
                <w:sz w:val="20"/>
              </w:rPr>
              <w:t xml:space="preserve"> </w:t>
            </w:r>
            <w:r w:rsidRPr="00703D70">
              <w:rPr>
                <w:rFonts w:ascii="Arial" w:hAnsi="Arial" w:cs="Arial"/>
                <w:b/>
                <w:bCs/>
                <w:color w:val="000000"/>
                <w:sz w:val="20"/>
              </w:rPr>
              <w:t>Form of finance</w:t>
            </w:r>
          </w:p>
        </w:tc>
      </w:tr>
      <w:tr w:rsidR="0020676C" w:rsidRPr="00703D70" w:rsidTr="00D17A3D">
        <w:trPr>
          <w:trHeight w:val="254"/>
        </w:trPr>
        <w:tc>
          <w:tcPr>
            <w:tcW w:w="2802" w:type="dxa"/>
          </w:tcPr>
          <w:p w:rsidR="0020676C" w:rsidRPr="00703D70" w:rsidRDefault="0020676C" w:rsidP="00234BB9">
            <w:pPr>
              <w:jc w:val="center"/>
              <w:rPr>
                <w:rFonts w:ascii="Arial" w:hAnsi="Arial" w:cs="Arial"/>
                <w:b/>
                <w:sz w:val="18"/>
                <w:szCs w:val="18"/>
              </w:rPr>
            </w:pPr>
            <w:r w:rsidRPr="00703D70">
              <w:rPr>
                <w:rFonts w:ascii="Arial" w:hAnsi="Arial" w:cs="Arial"/>
                <w:b/>
                <w:sz w:val="18"/>
                <w:szCs w:val="18"/>
              </w:rPr>
              <w:t>Priority axis</w:t>
            </w:r>
          </w:p>
        </w:tc>
        <w:tc>
          <w:tcPr>
            <w:tcW w:w="2693" w:type="dxa"/>
          </w:tcPr>
          <w:p w:rsidR="0020676C" w:rsidRPr="00703D70" w:rsidRDefault="0020676C" w:rsidP="00234BB9">
            <w:pPr>
              <w:jc w:val="center"/>
              <w:rPr>
                <w:rFonts w:ascii="Arial" w:hAnsi="Arial" w:cs="Arial"/>
                <w:sz w:val="20"/>
              </w:rPr>
            </w:pPr>
            <w:r w:rsidRPr="00703D70">
              <w:rPr>
                <w:rFonts w:ascii="Arial" w:hAnsi="Arial" w:cs="Arial"/>
                <w:b/>
                <w:sz w:val="18"/>
                <w:szCs w:val="18"/>
              </w:rPr>
              <w:t>Code</w:t>
            </w:r>
          </w:p>
        </w:tc>
        <w:tc>
          <w:tcPr>
            <w:tcW w:w="2977" w:type="dxa"/>
          </w:tcPr>
          <w:p w:rsidR="0020676C" w:rsidRPr="00703D70" w:rsidRDefault="0020676C" w:rsidP="00234BB9">
            <w:pPr>
              <w:jc w:val="center"/>
              <w:rPr>
                <w:rFonts w:ascii="Arial" w:hAnsi="Arial" w:cs="Arial"/>
                <w:sz w:val="20"/>
              </w:rPr>
            </w:pPr>
            <w:r w:rsidRPr="00703D70">
              <w:rPr>
                <w:rFonts w:ascii="Arial" w:hAnsi="Arial" w:cs="Arial"/>
                <w:b/>
                <w:sz w:val="18"/>
                <w:szCs w:val="18"/>
              </w:rPr>
              <w:t>Amount (EUR)</w:t>
            </w:r>
          </w:p>
        </w:tc>
      </w:tr>
      <w:tr w:rsidR="0020676C" w:rsidRPr="00703D70" w:rsidTr="00D17A3D">
        <w:tc>
          <w:tcPr>
            <w:tcW w:w="2802" w:type="dxa"/>
          </w:tcPr>
          <w:p w:rsidR="0020676C" w:rsidRPr="00703D70" w:rsidRDefault="0020676C" w:rsidP="00234BB9">
            <w:pPr>
              <w:suppressAutoHyphens/>
              <w:rPr>
                <w:rFonts w:ascii="Arial" w:hAnsi="Arial" w:cs="Arial"/>
                <w:i/>
                <w:color w:val="8DB3E2"/>
                <w:sz w:val="18"/>
                <w:szCs w:val="18"/>
              </w:rPr>
            </w:pPr>
            <w:r w:rsidRPr="00703D70">
              <w:rPr>
                <w:rFonts w:ascii="Arial" w:hAnsi="Arial" w:cs="Arial"/>
                <w:i/>
                <w:color w:val="8DB3E2"/>
                <w:sz w:val="18"/>
                <w:szCs w:val="18"/>
              </w:rPr>
              <w:t>&lt;2B.4.2.1 type=‘S’ input=‘S’ Decision=N &gt;</w:t>
            </w:r>
          </w:p>
        </w:tc>
        <w:tc>
          <w:tcPr>
            <w:tcW w:w="2693" w:type="dxa"/>
          </w:tcPr>
          <w:p w:rsidR="0020676C" w:rsidRPr="00703D70" w:rsidRDefault="0020676C" w:rsidP="00234BB9">
            <w:pPr>
              <w:suppressAutoHyphens/>
              <w:rPr>
                <w:rFonts w:ascii="Arial" w:hAnsi="Arial" w:cs="Arial"/>
                <w:sz w:val="20"/>
              </w:rPr>
            </w:pPr>
            <w:r w:rsidRPr="00703D70">
              <w:rPr>
                <w:rFonts w:ascii="Arial" w:hAnsi="Arial" w:cs="Arial"/>
                <w:i/>
                <w:color w:val="8DB3E2"/>
                <w:sz w:val="18"/>
                <w:szCs w:val="18"/>
              </w:rPr>
              <w:t>&lt;2B.4.2.2 type=‘S’ input=‘S’</w:t>
            </w:r>
            <w:r w:rsidRPr="00703D70">
              <w:rPr>
                <w:rFonts w:ascii="Arial" w:hAnsi="Arial" w:cs="Arial"/>
              </w:rPr>
              <w:t xml:space="preserve"> </w:t>
            </w:r>
            <w:r w:rsidRPr="00703D70">
              <w:rPr>
                <w:rFonts w:ascii="Arial" w:hAnsi="Arial" w:cs="Arial"/>
                <w:i/>
                <w:color w:val="8DB3E2"/>
                <w:sz w:val="18"/>
                <w:szCs w:val="18"/>
              </w:rPr>
              <w:t>Decision=N &gt;</w:t>
            </w:r>
          </w:p>
        </w:tc>
        <w:tc>
          <w:tcPr>
            <w:tcW w:w="2977" w:type="dxa"/>
          </w:tcPr>
          <w:p w:rsidR="0020676C" w:rsidRPr="00703D70" w:rsidRDefault="0020676C" w:rsidP="00234BB9">
            <w:pPr>
              <w:suppressAutoHyphens/>
              <w:rPr>
                <w:rFonts w:ascii="Arial" w:hAnsi="Arial" w:cs="Arial"/>
                <w:sz w:val="20"/>
              </w:rPr>
            </w:pPr>
            <w:r w:rsidRPr="00703D70">
              <w:rPr>
                <w:rFonts w:ascii="Arial" w:hAnsi="Arial" w:cs="Arial"/>
                <w:i/>
                <w:color w:val="8DB3E2"/>
                <w:sz w:val="18"/>
                <w:szCs w:val="18"/>
              </w:rPr>
              <w:t>&lt;2B.4.2.3 type=‘N’ input=‘M’</w:t>
            </w:r>
            <w:r w:rsidRPr="00703D70">
              <w:rPr>
                <w:rFonts w:ascii="Arial" w:hAnsi="Arial" w:cs="Arial"/>
              </w:rPr>
              <w:t xml:space="preserve"> </w:t>
            </w:r>
            <w:r w:rsidRPr="00703D70">
              <w:rPr>
                <w:rFonts w:ascii="Arial" w:hAnsi="Arial" w:cs="Arial"/>
                <w:i/>
                <w:color w:val="8DB3E2"/>
                <w:sz w:val="18"/>
                <w:szCs w:val="18"/>
              </w:rPr>
              <w:t>Decision=N &gt;</w:t>
            </w:r>
          </w:p>
        </w:tc>
      </w:tr>
      <w:tr w:rsidR="0020676C" w:rsidRPr="00703D70" w:rsidTr="00D17A3D">
        <w:tc>
          <w:tcPr>
            <w:tcW w:w="2802" w:type="dxa"/>
          </w:tcPr>
          <w:p w:rsidR="0020676C" w:rsidRPr="00703D70" w:rsidRDefault="0020676C" w:rsidP="00234BB9">
            <w:pPr>
              <w:rPr>
                <w:rFonts w:ascii="Arial" w:hAnsi="Arial" w:cs="Arial"/>
                <w:sz w:val="18"/>
                <w:szCs w:val="18"/>
              </w:rPr>
            </w:pP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r w:rsidR="0020676C" w:rsidRPr="00703D70" w:rsidTr="00D17A3D">
        <w:tc>
          <w:tcPr>
            <w:tcW w:w="2802" w:type="dxa"/>
          </w:tcPr>
          <w:p w:rsidR="0020676C" w:rsidRPr="00703D70" w:rsidRDefault="0020676C" w:rsidP="00234BB9">
            <w:pPr>
              <w:rPr>
                <w:rFonts w:ascii="Arial" w:hAnsi="Arial" w:cs="Arial"/>
                <w:sz w:val="18"/>
                <w:szCs w:val="18"/>
              </w:rPr>
            </w:pP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bl>
    <w:p w:rsidR="0020676C" w:rsidRPr="00703D70" w:rsidRDefault="0020676C" w:rsidP="00D17A3D">
      <w:pPr>
        <w:suppressAutoHyphens/>
        <w:spacing w:after="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20676C" w:rsidRPr="00703D70" w:rsidTr="00D17A3D">
        <w:trPr>
          <w:trHeight w:val="364"/>
        </w:trPr>
        <w:tc>
          <w:tcPr>
            <w:tcW w:w="8472" w:type="dxa"/>
            <w:gridSpan w:val="3"/>
          </w:tcPr>
          <w:p w:rsidR="0020676C" w:rsidRPr="00703D70" w:rsidRDefault="0020676C" w:rsidP="00AE61D4">
            <w:pPr>
              <w:autoSpaceDE w:val="0"/>
              <w:autoSpaceDN w:val="0"/>
              <w:adjustRightInd w:val="0"/>
              <w:spacing w:after="0"/>
              <w:rPr>
                <w:rFonts w:ascii="Arial" w:hAnsi="Arial" w:cs="Arial"/>
                <w:b/>
                <w:color w:val="000000"/>
                <w:sz w:val="20"/>
              </w:rPr>
            </w:pPr>
            <w:r w:rsidRPr="00703D70">
              <w:rPr>
                <w:rFonts w:ascii="Arial" w:hAnsi="Arial" w:cs="Arial"/>
                <w:b/>
                <w:bCs/>
                <w:color w:val="000000"/>
                <w:sz w:val="20"/>
              </w:rPr>
              <w:t>Table 13: Dimension 3 Territory type</w:t>
            </w:r>
          </w:p>
        </w:tc>
      </w:tr>
      <w:tr w:rsidR="0020676C" w:rsidRPr="00703D70" w:rsidTr="00D17A3D">
        <w:trPr>
          <w:trHeight w:val="254"/>
        </w:trPr>
        <w:tc>
          <w:tcPr>
            <w:tcW w:w="2802" w:type="dxa"/>
          </w:tcPr>
          <w:p w:rsidR="0020676C" w:rsidRPr="00703D70" w:rsidRDefault="0020676C" w:rsidP="00234BB9">
            <w:pPr>
              <w:jc w:val="center"/>
              <w:rPr>
                <w:rFonts w:ascii="Arial" w:hAnsi="Arial" w:cs="Arial"/>
                <w:b/>
                <w:sz w:val="18"/>
                <w:szCs w:val="18"/>
              </w:rPr>
            </w:pPr>
            <w:r w:rsidRPr="00703D70">
              <w:rPr>
                <w:rFonts w:ascii="Arial" w:hAnsi="Arial" w:cs="Arial"/>
                <w:b/>
                <w:sz w:val="18"/>
                <w:szCs w:val="18"/>
              </w:rPr>
              <w:t>Priority axis</w:t>
            </w:r>
          </w:p>
        </w:tc>
        <w:tc>
          <w:tcPr>
            <w:tcW w:w="2693" w:type="dxa"/>
          </w:tcPr>
          <w:p w:rsidR="0020676C" w:rsidRPr="00703D70" w:rsidRDefault="0020676C" w:rsidP="00234BB9">
            <w:pPr>
              <w:jc w:val="center"/>
              <w:rPr>
                <w:rFonts w:ascii="Arial" w:hAnsi="Arial" w:cs="Arial"/>
                <w:sz w:val="20"/>
              </w:rPr>
            </w:pPr>
            <w:r w:rsidRPr="00703D70">
              <w:rPr>
                <w:rFonts w:ascii="Arial" w:hAnsi="Arial" w:cs="Arial"/>
                <w:b/>
                <w:sz w:val="18"/>
                <w:szCs w:val="18"/>
              </w:rPr>
              <w:t>Code</w:t>
            </w:r>
          </w:p>
        </w:tc>
        <w:tc>
          <w:tcPr>
            <w:tcW w:w="2977" w:type="dxa"/>
          </w:tcPr>
          <w:p w:rsidR="0020676C" w:rsidRPr="00703D70" w:rsidRDefault="0020676C" w:rsidP="00234BB9">
            <w:pPr>
              <w:jc w:val="center"/>
              <w:rPr>
                <w:rFonts w:ascii="Arial" w:hAnsi="Arial" w:cs="Arial"/>
                <w:sz w:val="20"/>
              </w:rPr>
            </w:pPr>
            <w:r w:rsidRPr="00703D70">
              <w:rPr>
                <w:rFonts w:ascii="Arial" w:hAnsi="Arial" w:cs="Arial"/>
                <w:b/>
                <w:sz w:val="18"/>
                <w:szCs w:val="18"/>
              </w:rPr>
              <w:t>Amount (EUR)</w:t>
            </w:r>
          </w:p>
        </w:tc>
      </w:tr>
      <w:tr w:rsidR="0020676C" w:rsidRPr="00703D70" w:rsidTr="00D17A3D">
        <w:tc>
          <w:tcPr>
            <w:tcW w:w="2802" w:type="dxa"/>
          </w:tcPr>
          <w:p w:rsidR="0020676C" w:rsidRPr="00703D70" w:rsidRDefault="0020676C" w:rsidP="00234BB9">
            <w:pPr>
              <w:suppressAutoHyphens/>
              <w:rPr>
                <w:rFonts w:ascii="Arial" w:hAnsi="Arial" w:cs="Arial"/>
                <w:i/>
                <w:color w:val="8DB3E2"/>
                <w:sz w:val="18"/>
                <w:szCs w:val="18"/>
              </w:rPr>
            </w:pPr>
            <w:r w:rsidRPr="00703D70">
              <w:rPr>
                <w:rFonts w:ascii="Arial" w:hAnsi="Arial" w:cs="Arial"/>
                <w:i/>
                <w:color w:val="8DB3E2"/>
                <w:sz w:val="18"/>
                <w:szCs w:val="18"/>
              </w:rPr>
              <w:t>&lt;2B.4.3.1 type=‘S’ input=‘S’</w:t>
            </w:r>
            <w:r w:rsidRPr="00703D70">
              <w:rPr>
                <w:rFonts w:ascii="Arial" w:hAnsi="Arial" w:cs="Arial"/>
              </w:rPr>
              <w:t xml:space="preserve"> </w:t>
            </w:r>
            <w:r w:rsidRPr="00703D70">
              <w:rPr>
                <w:rFonts w:ascii="Arial" w:hAnsi="Arial" w:cs="Arial"/>
                <w:i/>
                <w:color w:val="8DB3E2"/>
                <w:sz w:val="18"/>
                <w:szCs w:val="18"/>
              </w:rPr>
              <w:t>Decision=N &gt;</w:t>
            </w:r>
          </w:p>
        </w:tc>
        <w:tc>
          <w:tcPr>
            <w:tcW w:w="2693" w:type="dxa"/>
          </w:tcPr>
          <w:p w:rsidR="0020676C" w:rsidRPr="00703D70" w:rsidRDefault="0020676C" w:rsidP="00234BB9">
            <w:pPr>
              <w:suppressAutoHyphens/>
              <w:rPr>
                <w:rFonts w:ascii="Arial" w:hAnsi="Arial" w:cs="Arial"/>
                <w:sz w:val="20"/>
              </w:rPr>
            </w:pPr>
            <w:r w:rsidRPr="00703D70">
              <w:rPr>
                <w:rFonts w:ascii="Arial" w:hAnsi="Arial" w:cs="Arial"/>
                <w:i/>
                <w:color w:val="8DB3E2"/>
                <w:sz w:val="18"/>
                <w:szCs w:val="18"/>
              </w:rPr>
              <w:t>&lt;2B.4.3.2 type=‘S’ input=’</w:t>
            </w:r>
            <w:r w:rsidRPr="00703D70">
              <w:rPr>
                <w:rFonts w:ascii="Arial" w:hAnsi="Arial" w:cs="Arial"/>
              </w:rPr>
              <w:t xml:space="preserve"> </w:t>
            </w:r>
            <w:r w:rsidRPr="00703D70">
              <w:rPr>
                <w:rFonts w:ascii="Arial" w:hAnsi="Arial" w:cs="Arial"/>
                <w:i/>
                <w:color w:val="8DB3E2"/>
                <w:sz w:val="18"/>
                <w:szCs w:val="18"/>
              </w:rPr>
              <w:t>Decision=N S’&gt;</w:t>
            </w:r>
          </w:p>
        </w:tc>
        <w:tc>
          <w:tcPr>
            <w:tcW w:w="2977" w:type="dxa"/>
          </w:tcPr>
          <w:p w:rsidR="0020676C" w:rsidRPr="00703D70" w:rsidRDefault="0020676C" w:rsidP="00234BB9">
            <w:pPr>
              <w:suppressAutoHyphens/>
              <w:rPr>
                <w:rFonts w:ascii="Arial" w:hAnsi="Arial" w:cs="Arial"/>
                <w:sz w:val="20"/>
              </w:rPr>
            </w:pPr>
            <w:r w:rsidRPr="00703D70">
              <w:rPr>
                <w:rFonts w:ascii="Arial" w:hAnsi="Arial" w:cs="Arial"/>
                <w:i/>
                <w:color w:val="8DB3E2"/>
                <w:sz w:val="18"/>
                <w:szCs w:val="18"/>
              </w:rPr>
              <w:t>&lt;2B.4.3.3 type=‘N’ input=‘M</w:t>
            </w:r>
            <w:r w:rsidRPr="00703D70">
              <w:rPr>
                <w:rFonts w:ascii="Arial" w:hAnsi="Arial" w:cs="Arial"/>
              </w:rPr>
              <w:t xml:space="preserve"> </w:t>
            </w:r>
            <w:r w:rsidRPr="00703D70">
              <w:rPr>
                <w:rFonts w:ascii="Arial" w:hAnsi="Arial" w:cs="Arial"/>
                <w:i/>
                <w:color w:val="8DB3E2"/>
                <w:sz w:val="18"/>
                <w:szCs w:val="18"/>
              </w:rPr>
              <w:t>Decision=N ‘&gt;</w:t>
            </w:r>
          </w:p>
        </w:tc>
      </w:tr>
      <w:tr w:rsidR="0020676C" w:rsidRPr="00703D70" w:rsidTr="00D17A3D">
        <w:tc>
          <w:tcPr>
            <w:tcW w:w="2802" w:type="dxa"/>
          </w:tcPr>
          <w:p w:rsidR="0020676C" w:rsidRPr="00703D70" w:rsidRDefault="0020676C" w:rsidP="00234BB9">
            <w:pPr>
              <w:rPr>
                <w:rFonts w:ascii="Arial" w:hAnsi="Arial" w:cs="Arial"/>
                <w:sz w:val="18"/>
                <w:szCs w:val="18"/>
              </w:rPr>
            </w:pP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r w:rsidR="0020676C" w:rsidRPr="00703D70" w:rsidTr="00D17A3D">
        <w:tc>
          <w:tcPr>
            <w:tcW w:w="2802" w:type="dxa"/>
          </w:tcPr>
          <w:p w:rsidR="0020676C" w:rsidRPr="00703D70" w:rsidRDefault="0020676C" w:rsidP="00234BB9">
            <w:pPr>
              <w:rPr>
                <w:rFonts w:ascii="Arial" w:hAnsi="Arial" w:cs="Arial"/>
                <w:sz w:val="18"/>
                <w:szCs w:val="18"/>
              </w:rPr>
            </w:pPr>
          </w:p>
        </w:tc>
        <w:tc>
          <w:tcPr>
            <w:tcW w:w="2693" w:type="dxa"/>
          </w:tcPr>
          <w:p w:rsidR="0020676C" w:rsidRPr="00703D70" w:rsidRDefault="0020676C" w:rsidP="00234BB9">
            <w:pPr>
              <w:rPr>
                <w:rFonts w:ascii="Arial" w:hAnsi="Arial" w:cs="Arial"/>
                <w:sz w:val="18"/>
                <w:szCs w:val="18"/>
              </w:rPr>
            </w:pPr>
          </w:p>
        </w:tc>
        <w:tc>
          <w:tcPr>
            <w:tcW w:w="2977" w:type="dxa"/>
          </w:tcPr>
          <w:p w:rsidR="0020676C" w:rsidRPr="00703D70" w:rsidRDefault="0020676C" w:rsidP="00234BB9">
            <w:pPr>
              <w:jc w:val="right"/>
              <w:rPr>
                <w:rFonts w:ascii="Arial" w:hAnsi="Arial" w:cs="Arial"/>
                <w:sz w:val="18"/>
                <w:szCs w:val="18"/>
              </w:rPr>
            </w:pPr>
          </w:p>
        </w:tc>
      </w:tr>
    </w:tbl>
    <w:p w:rsidR="0020676C" w:rsidRPr="00703D70" w:rsidRDefault="0020676C" w:rsidP="00D17A3D">
      <w:pPr>
        <w:rPr>
          <w:rFonts w:ascii="Arial" w:hAnsi="Arial" w:cs="Arial"/>
          <w:i/>
        </w:rPr>
      </w:pPr>
    </w:p>
    <w:p w:rsidR="0020676C" w:rsidRPr="00703D70" w:rsidRDefault="0020676C" w:rsidP="00D17A3D">
      <w:pPr>
        <w:keepNext/>
        <w:spacing w:before="360" w:after="240"/>
        <w:ind w:left="1560" w:hanging="1560"/>
        <w:outlineLvl w:val="0"/>
        <w:rPr>
          <w:rFonts w:ascii="Arial" w:hAnsi="Arial" w:cs="Arial"/>
          <w:b/>
          <w:bCs/>
          <w:smallCaps/>
          <w:szCs w:val="24"/>
        </w:rPr>
      </w:pPr>
      <w:r w:rsidRPr="00703D70">
        <w:rPr>
          <w:rFonts w:ascii="Arial" w:hAnsi="Arial" w:cs="Arial"/>
          <w:b/>
          <w:bCs/>
          <w:smallCaps/>
          <w:szCs w:val="24"/>
        </w:rPr>
        <w:br w:type="page"/>
      </w:r>
    </w:p>
    <w:p w:rsidR="0020676C" w:rsidRPr="00703D70" w:rsidRDefault="0020676C" w:rsidP="002172B5">
      <w:pPr>
        <w:pStyle w:val="Heading2"/>
        <w:rPr>
          <w:rFonts w:ascii="Arial" w:hAnsi="Arial" w:cs="Arial"/>
        </w:rPr>
      </w:pPr>
      <w:r w:rsidRPr="00703D70">
        <w:rPr>
          <w:rFonts w:ascii="Arial" w:hAnsi="Arial" w:cs="Arial"/>
        </w:rPr>
        <w:t>Overview table of indicators per priority axis and thematic priority</w:t>
      </w:r>
    </w:p>
    <w:p w:rsidR="0020676C" w:rsidRPr="00703D70" w:rsidRDefault="0020676C" w:rsidP="00A366E4">
      <w:pPr>
        <w:rPr>
          <w:rFonts w:ascii="Arial" w:hAnsi="Arial" w:cs="Arial"/>
          <w:b/>
        </w:rPr>
      </w:pPr>
      <w:r w:rsidRPr="00703D70">
        <w:rPr>
          <w:rFonts w:ascii="Arial" w:hAnsi="Arial" w:cs="Arial"/>
          <w:b/>
        </w:rPr>
        <w:t>Table 14: Table of common and programme specific output and result indicators</w:t>
      </w:r>
    </w:p>
    <w:tbl>
      <w:tblPr>
        <w:tblW w:w="5274" w:type="pct"/>
        <w:tblInd w:w="-132" w:type="dxa"/>
        <w:tblLayout w:type="fixed"/>
        <w:tblCellMar>
          <w:left w:w="0" w:type="dxa"/>
          <w:right w:w="0" w:type="dxa"/>
        </w:tblCellMar>
        <w:tblLook w:val="00A0" w:firstRow="1" w:lastRow="0" w:firstColumn="1" w:lastColumn="0" w:noHBand="0" w:noVBand="0"/>
      </w:tblPr>
      <w:tblGrid>
        <w:gridCol w:w="979"/>
        <w:gridCol w:w="864"/>
        <w:gridCol w:w="1703"/>
        <w:gridCol w:w="1701"/>
        <w:gridCol w:w="3968"/>
      </w:tblGrid>
      <w:tr w:rsidR="0020676C" w:rsidRPr="00703D70" w:rsidTr="00C9704B">
        <w:tc>
          <w:tcPr>
            <w:tcW w:w="531" w:type="pct"/>
            <w:tcBorders>
              <w:top w:val="single" w:sz="8" w:space="0" w:color="auto"/>
              <w:left w:val="single" w:sz="8" w:space="0" w:color="auto"/>
              <w:bottom w:val="single" w:sz="8" w:space="0" w:color="auto"/>
              <w:right w:val="single" w:sz="8" w:space="0" w:color="auto"/>
            </w:tcBorders>
            <w:vAlign w:val="center"/>
          </w:tcPr>
          <w:p w:rsidR="0020676C" w:rsidRPr="00703D70" w:rsidRDefault="0020676C" w:rsidP="00F30EE4">
            <w:pPr>
              <w:autoSpaceDE w:val="0"/>
              <w:spacing w:before="40" w:after="40"/>
              <w:ind w:left="10"/>
              <w:contextualSpacing/>
              <w:jc w:val="left"/>
              <w:rPr>
                <w:rFonts w:ascii="Arial" w:hAnsi="Arial" w:cs="Arial"/>
                <w:b/>
                <w:bCs/>
                <w:szCs w:val="22"/>
                <w:lang w:eastAsia="ar-SA"/>
              </w:rPr>
            </w:pPr>
            <w:r w:rsidRPr="00703D70">
              <w:rPr>
                <w:rFonts w:ascii="Arial" w:hAnsi="Arial" w:cs="Arial"/>
                <w:b/>
                <w:bCs/>
                <w:sz w:val="22"/>
                <w:szCs w:val="22"/>
                <w:lang w:eastAsia="ar-SA"/>
              </w:rPr>
              <w:t>Priority axis</w:t>
            </w:r>
          </w:p>
        </w:tc>
        <w:tc>
          <w:tcPr>
            <w:tcW w:w="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676C" w:rsidRPr="00703D70" w:rsidRDefault="0020676C" w:rsidP="00796909">
            <w:pPr>
              <w:autoSpaceDE w:val="0"/>
              <w:spacing w:before="40" w:after="40"/>
              <w:ind w:left="-94" w:right="-107"/>
              <w:contextualSpacing/>
              <w:jc w:val="left"/>
              <w:rPr>
                <w:rFonts w:ascii="Arial" w:hAnsi="Arial" w:cs="Arial"/>
                <w:b/>
                <w:bCs/>
                <w:szCs w:val="22"/>
                <w:lang w:eastAsia="ar-SA"/>
              </w:rPr>
            </w:pPr>
            <w:r w:rsidRPr="00703D70">
              <w:rPr>
                <w:rFonts w:ascii="Arial" w:hAnsi="Arial" w:cs="Arial"/>
                <w:b/>
                <w:bCs/>
                <w:sz w:val="22"/>
                <w:szCs w:val="22"/>
                <w:lang w:eastAsia="ar-SA"/>
              </w:rPr>
              <w:t xml:space="preserve">Thematic priority </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703D70" w:rsidRDefault="0020676C" w:rsidP="00F30EE4">
            <w:pPr>
              <w:autoSpaceDE w:val="0"/>
              <w:spacing w:before="40" w:after="40"/>
              <w:contextualSpacing/>
              <w:jc w:val="left"/>
              <w:rPr>
                <w:rFonts w:ascii="Arial" w:hAnsi="Arial" w:cs="Arial"/>
                <w:b/>
                <w:bCs/>
                <w:szCs w:val="22"/>
                <w:lang w:eastAsia="ar-SA"/>
              </w:rPr>
            </w:pPr>
            <w:r w:rsidRPr="00703D70">
              <w:rPr>
                <w:rFonts w:ascii="Arial" w:hAnsi="Arial" w:cs="Arial"/>
                <w:b/>
                <w:bCs/>
                <w:sz w:val="22"/>
                <w:szCs w:val="22"/>
                <w:lang w:eastAsia="ar-SA"/>
              </w:rPr>
              <w:t xml:space="preserve">Specific objective(s) </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703D70" w:rsidRDefault="0020676C" w:rsidP="00F30EE4">
            <w:pPr>
              <w:autoSpaceDE w:val="0"/>
              <w:spacing w:before="40" w:after="40"/>
              <w:contextualSpacing/>
              <w:jc w:val="left"/>
              <w:rPr>
                <w:rFonts w:ascii="Arial" w:hAnsi="Arial" w:cs="Arial"/>
                <w:b/>
                <w:bCs/>
                <w:szCs w:val="22"/>
                <w:lang w:eastAsia="ar-SA"/>
              </w:rPr>
            </w:pPr>
            <w:r w:rsidRPr="00703D70">
              <w:rPr>
                <w:rFonts w:ascii="Arial" w:hAnsi="Arial" w:cs="Arial"/>
                <w:b/>
                <w:bCs/>
                <w:sz w:val="22"/>
                <w:szCs w:val="22"/>
                <w:lang w:eastAsia="ar-SA"/>
              </w:rPr>
              <w:t>Selected results indicators</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703D70" w:rsidRDefault="0020676C" w:rsidP="00F30EE4">
            <w:pPr>
              <w:autoSpaceDE w:val="0"/>
              <w:spacing w:before="40" w:after="40"/>
              <w:contextualSpacing/>
              <w:jc w:val="left"/>
              <w:rPr>
                <w:rFonts w:ascii="Arial" w:hAnsi="Arial" w:cs="Arial"/>
                <w:b/>
                <w:bCs/>
                <w:szCs w:val="22"/>
                <w:lang w:eastAsia="ar-SA"/>
              </w:rPr>
            </w:pPr>
            <w:r w:rsidRPr="00703D70">
              <w:rPr>
                <w:rFonts w:ascii="Arial" w:hAnsi="Arial" w:cs="Arial"/>
                <w:b/>
                <w:bCs/>
                <w:sz w:val="22"/>
                <w:szCs w:val="22"/>
                <w:lang w:eastAsia="ar-SA"/>
              </w:rPr>
              <w:t xml:space="preserve">Selected </w:t>
            </w:r>
          </w:p>
          <w:p w:rsidR="0020676C" w:rsidRPr="00703D70" w:rsidRDefault="0020676C" w:rsidP="00F30EE4">
            <w:pPr>
              <w:autoSpaceDE w:val="0"/>
              <w:spacing w:before="40" w:after="40"/>
              <w:contextualSpacing/>
              <w:jc w:val="left"/>
              <w:rPr>
                <w:rFonts w:ascii="Arial" w:hAnsi="Arial" w:cs="Arial"/>
                <w:b/>
                <w:bCs/>
                <w:szCs w:val="22"/>
                <w:lang w:eastAsia="ar-SA"/>
              </w:rPr>
            </w:pPr>
            <w:r w:rsidRPr="00703D70">
              <w:rPr>
                <w:rFonts w:ascii="Arial" w:hAnsi="Arial" w:cs="Arial"/>
                <w:b/>
                <w:bCs/>
                <w:sz w:val="22"/>
                <w:szCs w:val="22"/>
                <w:lang w:eastAsia="ar-SA"/>
              </w:rPr>
              <w:t>output indicators</w:t>
            </w:r>
          </w:p>
        </w:tc>
      </w:tr>
      <w:tr w:rsidR="0020676C" w:rsidRPr="00703D70" w:rsidTr="00C9704B">
        <w:trPr>
          <w:trHeight w:val="555"/>
        </w:trPr>
        <w:tc>
          <w:tcPr>
            <w:tcW w:w="531" w:type="pct"/>
            <w:vMerge w:val="restart"/>
            <w:tcBorders>
              <w:left w:val="single" w:sz="8" w:space="0" w:color="auto"/>
              <w:right w:val="single" w:sz="8" w:space="0" w:color="auto"/>
            </w:tcBorders>
            <w:vAlign w:val="center"/>
          </w:tcPr>
          <w:p w:rsidR="0020676C" w:rsidRPr="00703D70" w:rsidRDefault="0020676C" w:rsidP="00187E76">
            <w:pPr>
              <w:spacing w:before="40" w:after="40"/>
              <w:ind w:left="10"/>
              <w:jc w:val="left"/>
              <w:rPr>
                <w:rFonts w:ascii="Arial" w:hAnsi="Arial" w:cs="Arial"/>
                <w:szCs w:val="22"/>
                <w:lang w:eastAsia="ar-SA"/>
              </w:rPr>
            </w:pPr>
            <w:r w:rsidRPr="00703D70">
              <w:rPr>
                <w:rFonts w:ascii="Arial" w:hAnsi="Arial" w:cs="Arial"/>
                <w:sz w:val="22"/>
                <w:szCs w:val="22"/>
                <w:lang w:eastAsia="ar-SA"/>
              </w:rPr>
              <w:t>PA1</w:t>
            </w:r>
          </w:p>
        </w:tc>
        <w:tc>
          <w:tcPr>
            <w:tcW w:w="469" w:type="pct"/>
            <w:vMerge w:val="restart"/>
            <w:tcBorders>
              <w:left w:val="single" w:sz="8" w:space="0" w:color="auto"/>
              <w:right w:val="single" w:sz="8" w:space="0" w:color="auto"/>
            </w:tcBorders>
            <w:vAlign w:val="center"/>
          </w:tcPr>
          <w:p w:rsidR="0020676C" w:rsidRPr="00F30341" w:rsidRDefault="0020676C" w:rsidP="00187E76">
            <w:pPr>
              <w:spacing w:before="40" w:after="40"/>
              <w:ind w:left="52"/>
              <w:jc w:val="left"/>
              <w:rPr>
                <w:rFonts w:ascii="Arial" w:hAnsi="Arial" w:cs="Arial"/>
                <w:szCs w:val="22"/>
                <w:lang w:eastAsia="ar-SA"/>
              </w:rPr>
            </w:pPr>
            <w:r w:rsidRPr="00F30341">
              <w:rPr>
                <w:rFonts w:ascii="Arial" w:hAnsi="Arial" w:cs="Arial"/>
                <w:sz w:val="22"/>
                <w:szCs w:val="22"/>
                <w:lang w:eastAsia="ar-SA"/>
              </w:rPr>
              <w:t>TP1</w:t>
            </w:r>
          </w:p>
        </w:tc>
        <w:tc>
          <w:tcPr>
            <w:tcW w:w="924" w:type="pct"/>
            <w:vMerge w:val="restart"/>
            <w:tcBorders>
              <w:top w:val="single" w:sz="8" w:space="0" w:color="auto"/>
              <w:left w:val="nil"/>
              <w:right w:val="single" w:sz="8" w:space="0" w:color="auto"/>
            </w:tcBorders>
            <w:tcMar>
              <w:top w:w="0" w:type="dxa"/>
              <w:left w:w="108" w:type="dxa"/>
              <w:bottom w:w="0" w:type="dxa"/>
              <w:right w:w="108" w:type="dxa"/>
            </w:tcMar>
            <w:vAlign w:val="center"/>
          </w:tcPr>
          <w:p w:rsidR="0020676C" w:rsidRPr="00F30341" w:rsidRDefault="0020676C" w:rsidP="00CC288A">
            <w:pPr>
              <w:spacing w:before="40" w:after="40"/>
              <w:jc w:val="left"/>
              <w:rPr>
                <w:rFonts w:ascii="Arial" w:hAnsi="Arial" w:cs="Arial"/>
                <w:szCs w:val="22"/>
              </w:rPr>
            </w:pPr>
            <w:r w:rsidRPr="00F30341">
              <w:rPr>
                <w:rFonts w:ascii="Arial" w:hAnsi="Arial" w:cs="Arial"/>
                <w:sz w:val="22"/>
                <w:szCs w:val="22"/>
              </w:rPr>
              <w:t>1.1 To improve facilities, services and employment throughout the programme area</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F30341">
            <w:pPr>
              <w:keepNext/>
              <w:keepLines/>
              <w:spacing w:before="40" w:after="40"/>
              <w:contextualSpacing/>
              <w:jc w:val="left"/>
              <w:rPr>
                <w:rFonts w:ascii="Arial" w:hAnsi="Arial" w:cs="Arial"/>
                <w:szCs w:val="22"/>
              </w:rPr>
            </w:pPr>
            <w:r w:rsidRPr="00C9704B">
              <w:rPr>
                <w:rFonts w:ascii="Arial" w:hAnsi="Arial" w:cs="Arial"/>
                <w:color w:val="000000"/>
                <w:sz w:val="22"/>
                <w:szCs w:val="22"/>
              </w:rPr>
              <w:t>Increase in employment rate in the programme area</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Pr>
                <w:rFonts w:ascii="Arial" w:hAnsi="Arial" w:cs="Arial"/>
                <w:sz w:val="22"/>
                <w:szCs w:val="22"/>
              </w:rPr>
              <w:t>N</w:t>
            </w:r>
            <w:r w:rsidRPr="00C9704B">
              <w:rPr>
                <w:rFonts w:ascii="Arial" w:hAnsi="Arial" w:cs="Arial"/>
                <w:sz w:val="22"/>
                <w:szCs w:val="22"/>
              </w:rPr>
              <w:t>umber of persons related to labour market needs and employability and/or improving social inclusion and/or health care services and/or social care services trained</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cross-border networks related to employability and/or social exclusion and/or health care and/or social care supported</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 xml:space="preserve">number of awareness raising events on employability and/or social exclusion and/or health care and/or social care organised </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social enterprises in the progra</w:t>
            </w:r>
            <w:r>
              <w:rPr>
                <w:rFonts w:ascii="Arial" w:hAnsi="Arial" w:cs="Arial"/>
                <w:sz w:val="22"/>
                <w:szCs w:val="22"/>
              </w:rPr>
              <w:t>mme area established/improved.</w:t>
            </w:r>
          </w:p>
          <w:p w:rsidR="0020676C" w:rsidRPr="00C9704B" w:rsidRDefault="0020676C" w:rsidP="00C9704B">
            <w:pPr>
              <w:keepNext/>
              <w:keepLines/>
              <w:spacing w:before="40" w:after="40"/>
              <w:ind w:left="32"/>
              <w:contextualSpacing/>
              <w:jc w:val="left"/>
              <w:rPr>
                <w:rFonts w:ascii="Arial" w:hAnsi="Arial" w:cs="Arial"/>
                <w:szCs w:val="22"/>
              </w:rPr>
            </w:pPr>
          </w:p>
        </w:tc>
      </w:tr>
      <w:tr w:rsidR="0020676C" w:rsidRPr="00703D70" w:rsidTr="00C9704B">
        <w:trPr>
          <w:trHeight w:val="60"/>
        </w:trPr>
        <w:tc>
          <w:tcPr>
            <w:tcW w:w="531" w:type="pct"/>
            <w:vMerge/>
            <w:tcBorders>
              <w:left w:val="single" w:sz="8" w:space="0" w:color="auto"/>
              <w:bottom w:val="single" w:sz="4" w:space="0" w:color="auto"/>
              <w:right w:val="single" w:sz="8" w:space="0" w:color="auto"/>
            </w:tcBorders>
            <w:vAlign w:val="center"/>
          </w:tcPr>
          <w:p w:rsidR="0020676C" w:rsidRPr="00703D70" w:rsidRDefault="0020676C" w:rsidP="00CC288A">
            <w:pPr>
              <w:spacing w:before="40" w:after="40"/>
              <w:ind w:left="10"/>
              <w:jc w:val="left"/>
              <w:rPr>
                <w:rFonts w:ascii="Arial" w:hAnsi="Arial" w:cs="Arial"/>
                <w:szCs w:val="22"/>
                <w:lang w:eastAsia="ar-SA"/>
              </w:rPr>
            </w:pPr>
          </w:p>
        </w:tc>
        <w:tc>
          <w:tcPr>
            <w:tcW w:w="469" w:type="pct"/>
            <w:vMerge/>
            <w:tcBorders>
              <w:left w:val="single" w:sz="8" w:space="0" w:color="auto"/>
              <w:bottom w:val="single" w:sz="4" w:space="0" w:color="auto"/>
              <w:right w:val="single" w:sz="8" w:space="0" w:color="auto"/>
            </w:tcBorders>
            <w:vAlign w:val="center"/>
          </w:tcPr>
          <w:p w:rsidR="0020676C" w:rsidRPr="00703D70" w:rsidRDefault="0020676C" w:rsidP="00F30EE4">
            <w:pPr>
              <w:spacing w:before="40" w:after="40"/>
              <w:ind w:left="52"/>
              <w:jc w:val="left"/>
              <w:rPr>
                <w:rFonts w:ascii="Arial" w:hAnsi="Arial" w:cs="Arial"/>
                <w:szCs w:val="22"/>
                <w:lang w:eastAsia="ar-SA"/>
              </w:rPr>
            </w:pPr>
          </w:p>
        </w:tc>
        <w:tc>
          <w:tcPr>
            <w:tcW w:w="924" w:type="pct"/>
            <w:vMerge/>
            <w:tcBorders>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872C0E">
            <w:pPr>
              <w:pStyle w:val="ListParagraph"/>
              <w:spacing w:before="40" w:after="40"/>
              <w:ind w:left="0"/>
              <w:jc w:val="left"/>
              <w:rPr>
                <w:rFonts w:ascii="Arial" w:hAnsi="Arial" w:cs="Arial"/>
                <w:szCs w:val="22"/>
              </w:rPr>
            </w:pPr>
          </w:p>
        </w:tc>
        <w:tc>
          <w:tcPr>
            <w:tcW w:w="92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0676C" w:rsidRPr="00F30341" w:rsidRDefault="0020676C" w:rsidP="00F30341">
            <w:pPr>
              <w:keepNext/>
              <w:keepLines/>
              <w:spacing w:before="40" w:after="40"/>
              <w:contextualSpacing/>
              <w:jc w:val="left"/>
              <w:rPr>
                <w:rFonts w:ascii="Arial" w:hAnsi="Arial" w:cs="Arial"/>
                <w:szCs w:val="22"/>
              </w:rPr>
            </w:pPr>
            <w:r w:rsidRPr="00C9704B">
              <w:rPr>
                <w:rFonts w:ascii="Arial" w:hAnsi="Arial" w:cs="Arial"/>
                <w:sz w:val="22"/>
                <w:szCs w:val="22"/>
              </w:rPr>
              <w:t>Percentage of institutions providing improved public health care and social care services</w:t>
            </w:r>
          </w:p>
        </w:tc>
        <w:tc>
          <w:tcPr>
            <w:tcW w:w="215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0676C"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facilities for persons with special needs developed/improved</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Population covered with improved health services</w:t>
            </w:r>
          </w:p>
        </w:tc>
      </w:tr>
      <w:tr w:rsidR="0020676C" w:rsidRPr="00703D70" w:rsidTr="00C9704B">
        <w:trPr>
          <w:trHeight w:val="555"/>
        </w:trPr>
        <w:tc>
          <w:tcPr>
            <w:tcW w:w="531" w:type="pct"/>
            <w:vMerge w:val="restart"/>
            <w:tcBorders>
              <w:top w:val="single" w:sz="4" w:space="0" w:color="auto"/>
              <w:left w:val="single" w:sz="8" w:space="0" w:color="auto"/>
              <w:right w:val="single" w:sz="8" w:space="0" w:color="auto"/>
            </w:tcBorders>
            <w:vAlign w:val="center"/>
          </w:tcPr>
          <w:p w:rsidR="0020676C" w:rsidRPr="00703D70" w:rsidRDefault="0020676C" w:rsidP="00F30341">
            <w:pPr>
              <w:spacing w:before="40" w:after="40"/>
              <w:ind w:left="10"/>
              <w:jc w:val="left"/>
              <w:rPr>
                <w:rFonts w:ascii="Arial" w:hAnsi="Arial" w:cs="Arial"/>
                <w:szCs w:val="22"/>
                <w:lang w:eastAsia="ar-SA"/>
              </w:rPr>
            </w:pPr>
            <w:r w:rsidRPr="00703D70">
              <w:rPr>
                <w:rFonts w:ascii="Arial" w:hAnsi="Arial" w:cs="Arial"/>
                <w:sz w:val="22"/>
                <w:szCs w:val="22"/>
                <w:lang w:eastAsia="ar-SA"/>
              </w:rPr>
              <w:t>PA2</w:t>
            </w:r>
          </w:p>
        </w:tc>
        <w:tc>
          <w:tcPr>
            <w:tcW w:w="469" w:type="pct"/>
            <w:vMerge w:val="restart"/>
            <w:tcBorders>
              <w:top w:val="single" w:sz="4" w:space="0" w:color="auto"/>
              <w:left w:val="single" w:sz="8" w:space="0" w:color="auto"/>
              <w:right w:val="single" w:sz="8" w:space="0" w:color="auto"/>
            </w:tcBorders>
            <w:vAlign w:val="center"/>
          </w:tcPr>
          <w:p w:rsidR="0020676C" w:rsidRPr="00703D70" w:rsidRDefault="0020676C" w:rsidP="00F30341">
            <w:pPr>
              <w:spacing w:before="40" w:after="40"/>
              <w:ind w:left="52"/>
              <w:jc w:val="left"/>
              <w:rPr>
                <w:rFonts w:ascii="Arial" w:hAnsi="Arial" w:cs="Arial"/>
                <w:szCs w:val="22"/>
                <w:lang w:eastAsia="ar-SA"/>
              </w:rPr>
            </w:pPr>
            <w:r w:rsidRPr="00703D70">
              <w:rPr>
                <w:rFonts w:ascii="Arial" w:hAnsi="Arial" w:cs="Arial"/>
                <w:sz w:val="22"/>
                <w:szCs w:val="22"/>
                <w:lang w:eastAsia="ar-SA"/>
              </w:rPr>
              <w:t>TP2</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C9704B">
            <w:pPr>
              <w:spacing w:before="40" w:after="40"/>
              <w:jc w:val="left"/>
              <w:rPr>
                <w:rFonts w:ascii="Arial" w:hAnsi="Arial" w:cs="Arial"/>
                <w:szCs w:val="22"/>
              </w:rPr>
            </w:pPr>
            <w:r>
              <w:rPr>
                <w:rFonts w:ascii="Arial" w:hAnsi="Arial" w:cs="Arial"/>
                <w:sz w:val="22"/>
                <w:szCs w:val="22"/>
              </w:rPr>
              <w:t xml:space="preserve">2.1 </w:t>
            </w:r>
            <w:r w:rsidRPr="00C9704B">
              <w:rPr>
                <w:rFonts w:ascii="Arial" w:hAnsi="Arial" w:cs="Arial"/>
                <w:sz w:val="22"/>
                <w:szCs w:val="22"/>
              </w:rPr>
              <w:t>To improve management systems for risk prevention (water, soil, air, environmental and biodiversity (including ecosystems and NATURA 2000) protection.</w:t>
            </w:r>
          </w:p>
        </w:tc>
        <w:tc>
          <w:tcPr>
            <w:tcW w:w="92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F30341">
            <w:pPr>
              <w:spacing w:before="40" w:after="40"/>
              <w:ind w:right="6"/>
              <w:contextualSpacing/>
              <w:jc w:val="left"/>
              <w:rPr>
                <w:rFonts w:ascii="Arial" w:hAnsi="Arial" w:cs="Arial"/>
                <w:szCs w:val="22"/>
              </w:rPr>
            </w:pPr>
            <w:r w:rsidRPr="00C9704B">
              <w:rPr>
                <w:rFonts w:ascii="Arial" w:hAnsi="Arial" w:cs="Arial"/>
                <w:sz w:val="22"/>
                <w:szCs w:val="22"/>
              </w:rPr>
              <w:t>Decrease of km2 affected by flooding per flooding</w:t>
            </w:r>
          </w:p>
        </w:tc>
        <w:tc>
          <w:tcPr>
            <w:tcW w:w="21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 xml:space="preserve">number of jointly developed and/or operated monitoring systems </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commonly developed infrastructure actions targeting at improvement</w:t>
            </w:r>
            <w:r>
              <w:rPr>
                <w:rFonts w:ascii="Arial" w:hAnsi="Arial" w:cs="Arial"/>
                <w:sz w:val="22"/>
                <w:szCs w:val="22"/>
              </w:rPr>
              <w:t xml:space="preserve"> in water, air and soil quality</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pilot and demonstration projects on risk prevention implemented and/or on sustainable energy and/or</w:t>
            </w:r>
            <w:r>
              <w:rPr>
                <w:rFonts w:ascii="Arial" w:hAnsi="Arial" w:cs="Arial"/>
                <w:sz w:val="22"/>
                <w:szCs w:val="22"/>
              </w:rPr>
              <w:t xml:space="preserve"> energy efficiency implemented </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 xml:space="preserve">number of persons trained on nature protection and/or biodiversity and/or on sustainable energy and/or energy efficiency implemented </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 xml:space="preserve">Population benefiting </w:t>
            </w:r>
            <w:r>
              <w:rPr>
                <w:rFonts w:ascii="Arial" w:hAnsi="Arial" w:cs="Arial"/>
                <w:sz w:val="22"/>
                <w:szCs w:val="22"/>
              </w:rPr>
              <w:t xml:space="preserve">from flood </w:t>
            </w:r>
            <w:r>
              <w:rPr>
                <w:rFonts w:ascii="Arial" w:hAnsi="Arial" w:cs="Arial"/>
                <w:sz w:val="22"/>
                <w:szCs w:val="22"/>
              </w:rPr>
              <w:lastRenderedPageBreak/>
              <w:t xml:space="preserve">protection measures </w:t>
            </w:r>
            <w:r w:rsidRPr="00C9704B">
              <w:rPr>
                <w:rFonts w:ascii="Arial" w:hAnsi="Arial" w:cs="Arial"/>
                <w:sz w:val="22"/>
                <w:szCs w:val="22"/>
              </w:rPr>
              <w:t xml:space="preserve"> </w:t>
            </w:r>
          </w:p>
          <w:p w:rsidR="0020676C" w:rsidRPr="00F3034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 xml:space="preserve">Surface area of habitats supported in order to attain a better conservation status </w:t>
            </w:r>
          </w:p>
        </w:tc>
      </w:tr>
      <w:tr w:rsidR="0020676C" w:rsidRPr="00703D70" w:rsidTr="00C9704B">
        <w:trPr>
          <w:trHeight w:val="555"/>
        </w:trPr>
        <w:tc>
          <w:tcPr>
            <w:tcW w:w="531" w:type="pct"/>
            <w:vMerge/>
            <w:tcBorders>
              <w:left w:val="single" w:sz="8" w:space="0" w:color="auto"/>
              <w:bottom w:val="single" w:sz="8" w:space="0" w:color="auto"/>
              <w:right w:val="single" w:sz="8" w:space="0" w:color="auto"/>
            </w:tcBorders>
            <w:vAlign w:val="center"/>
          </w:tcPr>
          <w:p w:rsidR="0020676C" w:rsidRPr="00703D70" w:rsidRDefault="0020676C" w:rsidP="00187E76">
            <w:pPr>
              <w:spacing w:before="40" w:after="40"/>
              <w:ind w:left="10"/>
              <w:jc w:val="left"/>
              <w:rPr>
                <w:rFonts w:ascii="Arial" w:hAnsi="Arial" w:cs="Arial"/>
                <w:szCs w:val="22"/>
                <w:lang w:eastAsia="ar-SA"/>
              </w:rPr>
            </w:pPr>
          </w:p>
        </w:tc>
        <w:tc>
          <w:tcPr>
            <w:tcW w:w="469" w:type="pct"/>
            <w:vMerge/>
            <w:tcBorders>
              <w:left w:val="single" w:sz="8" w:space="0" w:color="auto"/>
              <w:bottom w:val="single" w:sz="8" w:space="0" w:color="auto"/>
              <w:right w:val="single" w:sz="8" w:space="0" w:color="auto"/>
            </w:tcBorders>
            <w:vAlign w:val="center"/>
          </w:tcPr>
          <w:p w:rsidR="0020676C" w:rsidRPr="00703D70" w:rsidRDefault="0020676C" w:rsidP="00F30EE4">
            <w:pPr>
              <w:spacing w:before="40" w:after="40"/>
              <w:ind w:left="52"/>
              <w:jc w:val="left"/>
              <w:rPr>
                <w:rFonts w:ascii="Arial" w:hAnsi="Arial" w:cs="Arial"/>
                <w:szCs w:val="22"/>
                <w:lang w:eastAsia="ar-SA"/>
              </w:rPr>
            </w:pPr>
          </w:p>
        </w:tc>
        <w:tc>
          <w:tcPr>
            <w:tcW w:w="924" w:type="pct"/>
            <w:tcBorders>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FF7B20">
            <w:pPr>
              <w:spacing w:before="40" w:after="40"/>
              <w:jc w:val="left"/>
              <w:rPr>
                <w:rFonts w:ascii="Arial" w:hAnsi="Arial" w:cs="Arial"/>
                <w:szCs w:val="22"/>
              </w:rPr>
            </w:pPr>
            <w:r>
              <w:rPr>
                <w:rFonts w:ascii="Arial" w:hAnsi="Arial" w:cs="Arial"/>
                <w:sz w:val="22"/>
                <w:szCs w:val="22"/>
              </w:rPr>
              <w:t>2.2</w:t>
            </w:r>
            <w:r w:rsidRPr="00F30341">
              <w:rPr>
                <w:rFonts w:ascii="Arial" w:hAnsi="Arial" w:cs="Arial"/>
                <w:sz w:val="22"/>
                <w:szCs w:val="22"/>
              </w:rPr>
              <w:t xml:space="preserve"> To promote innovative technologies for sustainable energy production and energy efficiency.</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tcPr>
          <w:p w:rsidR="0020676C" w:rsidRPr="00F30341" w:rsidRDefault="0020676C" w:rsidP="00F30341">
            <w:pPr>
              <w:spacing w:before="40" w:after="40"/>
              <w:ind w:right="6"/>
              <w:contextualSpacing/>
              <w:jc w:val="left"/>
              <w:rPr>
                <w:rFonts w:ascii="Arial" w:hAnsi="Arial" w:cs="Arial"/>
                <w:szCs w:val="22"/>
              </w:rPr>
            </w:pPr>
            <w:r w:rsidRPr="00B36811">
              <w:rPr>
                <w:rFonts w:ascii="Arial" w:hAnsi="Arial" w:cs="Arial"/>
                <w:sz w:val="22"/>
                <w:szCs w:val="22"/>
              </w:rPr>
              <w:t>Increase in % of production and usage of sustainable energy.</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number of events (information campaigns, conferences, training programmes, awareness raising programmes) on environmental and nature protection, biodiversity and emergency preparedness and/or promoting sustainable energies or</w:t>
            </w:r>
            <w:r>
              <w:rPr>
                <w:rFonts w:ascii="Arial" w:hAnsi="Arial" w:cs="Arial"/>
                <w:sz w:val="22"/>
                <w:szCs w:val="22"/>
              </w:rPr>
              <w:t xml:space="preserve">ganised and implemented </w:t>
            </w:r>
          </w:p>
          <w:p w:rsidR="0020676C" w:rsidRPr="00C9704B"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C9704B">
              <w:rPr>
                <w:rFonts w:ascii="Arial" w:hAnsi="Arial" w:cs="Arial"/>
                <w:sz w:val="22"/>
                <w:szCs w:val="22"/>
              </w:rPr>
              <w:t>Additional capacity of renewable energy</w:t>
            </w:r>
            <w:r>
              <w:rPr>
                <w:rFonts w:ascii="Arial" w:hAnsi="Arial" w:cs="Arial"/>
                <w:sz w:val="22"/>
                <w:szCs w:val="22"/>
              </w:rPr>
              <w:t xml:space="preserve"> production</w:t>
            </w:r>
          </w:p>
        </w:tc>
      </w:tr>
      <w:tr w:rsidR="0020676C" w:rsidRPr="00703D70" w:rsidTr="00C9704B">
        <w:trPr>
          <w:trHeight w:val="555"/>
        </w:trPr>
        <w:tc>
          <w:tcPr>
            <w:tcW w:w="531" w:type="pct"/>
            <w:tcBorders>
              <w:left w:val="single" w:sz="8" w:space="0" w:color="auto"/>
              <w:bottom w:val="single" w:sz="8" w:space="0" w:color="auto"/>
              <w:right w:val="single" w:sz="8" w:space="0" w:color="auto"/>
            </w:tcBorders>
            <w:vAlign w:val="center"/>
          </w:tcPr>
          <w:p w:rsidR="0020676C" w:rsidRPr="00703D70" w:rsidRDefault="0020676C" w:rsidP="00187E76">
            <w:pPr>
              <w:spacing w:before="40" w:after="40"/>
              <w:ind w:left="10"/>
              <w:jc w:val="left"/>
              <w:rPr>
                <w:rFonts w:ascii="Arial" w:hAnsi="Arial" w:cs="Arial"/>
                <w:szCs w:val="22"/>
                <w:lang w:eastAsia="ar-SA"/>
              </w:rPr>
            </w:pPr>
            <w:r w:rsidRPr="00703D70">
              <w:rPr>
                <w:rFonts w:ascii="Arial" w:hAnsi="Arial" w:cs="Arial"/>
                <w:sz w:val="22"/>
                <w:szCs w:val="22"/>
                <w:lang w:eastAsia="ar-SA"/>
              </w:rPr>
              <w:t>PA3</w:t>
            </w:r>
          </w:p>
        </w:tc>
        <w:tc>
          <w:tcPr>
            <w:tcW w:w="469" w:type="pct"/>
            <w:tcBorders>
              <w:left w:val="single" w:sz="8" w:space="0" w:color="auto"/>
              <w:bottom w:val="single" w:sz="8" w:space="0" w:color="auto"/>
              <w:right w:val="single" w:sz="8" w:space="0" w:color="auto"/>
            </w:tcBorders>
            <w:vAlign w:val="center"/>
          </w:tcPr>
          <w:p w:rsidR="0020676C" w:rsidRPr="00F30341" w:rsidRDefault="0020676C" w:rsidP="00F30EE4">
            <w:pPr>
              <w:spacing w:before="40" w:after="40"/>
              <w:ind w:left="52"/>
              <w:jc w:val="left"/>
              <w:rPr>
                <w:rFonts w:ascii="Arial" w:hAnsi="Arial" w:cs="Arial"/>
                <w:szCs w:val="22"/>
                <w:lang w:eastAsia="ar-SA"/>
              </w:rPr>
            </w:pPr>
            <w:r w:rsidRPr="00F30341">
              <w:rPr>
                <w:rFonts w:ascii="Arial" w:hAnsi="Arial" w:cs="Arial"/>
                <w:sz w:val="22"/>
                <w:szCs w:val="22"/>
                <w:lang w:eastAsia="ar-SA"/>
              </w:rPr>
              <w:t>TP4</w:t>
            </w:r>
          </w:p>
        </w:tc>
        <w:tc>
          <w:tcPr>
            <w:tcW w:w="924" w:type="pct"/>
            <w:tcBorders>
              <w:left w:val="nil"/>
              <w:bottom w:val="single" w:sz="8" w:space="0" w:color="auto"/>
              <w:right w:val="single" w:sz="8" w:space="0" w:color="auto"/>
            </w:tcBorders>
            <w:tcMar>
              <w:top w:w="0" w:type="dxa"/>
              <w:left w:w="108" w:type="dxa"/>
              <w:bottom w:w="0" w:type="dxa"/>
              <w:right w:w="108" w:type="dxa"/>
            </w:tcMar>
            <w:vAlign w:val="center"/>
          </w:tcPr>
          <w:p w:rsidR="0020676C" w:rsidRPr="00E5342A" w:rsidRDefault="0020676C" w:rsidP="00F30EE4">
            <w:pPr>
              <w:spacing w:before="40" w:after="40"/>
              <w:jc w:val="left"/>
              <w:rPr>
                <w:rFonts w:ascii="Arial" w:hAnsi="Arial" w:cs="Arial"/>
                <w:szCs w:val="22"/>
              </w:rPr>
            </w:pPr>
            <w:r w:rsidRPr="00E5342A">
              <w:rPr>
                <w:rFonts w:ascii="Arial" w:hAnsi="Arial" w:cs="Arial"/>
                <w:sz w:val="22"/>
                <w:szCs w:val="22"/>
              </w:rPr>
              <w:t>3.1 To strengthen, diversify, integrate the cross-border tourism offer and better manage cultural and natural heritage assets</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tcPr>
          <w:p w:rsidR="0020676C" w:rsidRPr="00E5342A" w:rsidRDefault="0020676C" w:rsidP="0025006F">
            <w:pPr>
              <w:spacing w:before="40" w:after="40"/>
              <w:ind w:right="6"/>
              <w:contextualSpacing/>
              <w:jc w:val="left"/>
              <w:rPr>
                <w:rFonts w:ascii="Arial" w:hAnsi="Arial" w:cs="Arial"/>
                <w:szCs w:val="22"/>
              </w:rPr>
            </w:pPr>
            <w:r w:rsidRPr="00E5342A">
              <w:rPr>
                <w:rFonts w:ascii="Arial" w:hAnsi="Arial" w:cs="Arial"/>
                <w:sz w:val="22"/>
                <w:szCs w:val="22"/>
              </w:rPr>
              <w:t xml:space="preserve">Increase in number of </w:t>
            </w:r>
            <w:r>
              <w:rPr>
                <w:rFonts w:ascii="Arial" w:hAnsi="Arial" w:cs="Arial"/>
                <w:sz w:val="22"/>
                <w:szCs w:val="22"/>
              </w:rPr>
              <w:t>overnight</w:t>
            </w:r>
            <w:r w:rsidRPr="00E5342A">
              <w:rPr>
                <w:rFonts w:ascii="Arial" w:hAnsi="Arial" w:cs="Arial"/>
                <w:sz w:val="22"/>
                <w:szCs w:val="22"/>
              </w:rPr>
              <w:t>s in the programme area</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AE1DC0">
              <w:rPr>
                <w:rFonts w:ascii="Arial" w:hAnsi="Arial" w:cs="Arial"/>
                <w:sz w:val="18"/>
                <w:szCs w:val="18"/>
              </w:rPr>
              <w:t>n</w:t>
            </w:r>
            <w:r w:rsidRPr="00B36811">
              <w:rPr>
                <w:rFonts w:ascii="Arial" w:hAnsi="Arial" w:cs="Arial"/>
                <w:sz w:val="22"/>
                <w:szCs w:val="22"/>
              </w:rPr>
              <w:t>umber of promotional material prepared and disseminated</w:t>
            </w:r>
            <w:r>
              <w:rPr>
                <w:rFonts w:ascii="Arial" w:hAnsi="Arial" w:cs="Arial"/>
                <w:sz w:val="22"/>
                <w:szCs w:val="22"/>
              </w:rPr>
              <w:t xml:space="preserve">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 xml:space="preserve">number of joint tourism products developed and promoted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 xml:space="preserve">number of tourism supporting facilities and/or tourism infrastructure developed or improved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number of joint cultural events organis</w:t>
            </w:r>
            <w:r>
              <w:rPr>
                <w:rFonts w:ascii="Arial" w:hAnsi="Arial" w:cs="Arial"/>
                <w:sz w:val="22"/>
                <w:szCs w:val="22"/>
              </w:rPr>
              <w:t>ed - festivals, manifestations</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number of joint tourism strategies prepared and/or implemented</w:t>
            </w:r>
            <w:r>
              <w:rPr>
                <w:rFonts w:ascii="Arial" w:hAnsi="Arial" w:cs="Arial"/>
                <w:sz w:val="22"/>
                <w:szCs w:val="22"/>
              </w:rPr>
              <w:t xml:space="preserve">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number of cross-border networks, DMOs or clusters in tourism sector established or improved</w:t>
            </w:r>
            <w:r>
              <w:rPr>
                <w:rFonts w:ascii="Arial" w:hAnsi="Arial" w:cs="Arial"/>
                <w:sz w:val="22"/>
                <w:szCs w:val="22"/>
              </w:rPr>
              <w:t xml:space="preserve">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 xml:space="preserve">number of management plans for cultural and heritage sites developed and/or implemented </w:t>
            </w:r>
          </w:p>
          <w:p w:rsidR="0020676C" w:rsidRPr="00B36811"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number of persons educated in quality assurance, standardisation on cultural and natural heritage and destination management</w:t>
            </w:r>
            <w:r>
              <w:rPr>
                <w:rFonts w:ascii="Arial" w:hAnsi="Arial" w:cs="Arial"/>
                <w:sz w:val="22"/>
                <w:szCs w:val="22"/>
              </w:rPr>
              <w:t xml:space="preserve"> </w:t>
            </w:r>
          </w:p>
          <w:p w:rsidR="0020676C" w:rsidRPr="00E5342A" w:rsidRDefault="0020676C" w:rsidP="00484E17">
            <w:pPr>
              <w:pStyle w:val="ListParagraph"/>
              <w:keepNext/>
              <w:keepLines/>
              <w:numPr>
                <w:ilvl w:val="0"/>
                <w:numId w:val="57"/>
              </w:numPr>
              <w:spacing w:before="40" w:after="40"/>
              <w:ind w:left="316" w:hanging="284"/>
              <w:contextualSpacing/>
              <w:jc w:val="left"/>
              <w:rPr>
                <w:rFonts w:ascii="Arial" w:hAnsi="Arial" w:cs="Arial"/>
                <w:szCs w:val="22"/>
              </w:rPr>
            </w:pPr>
            <w:r w:rsidRPr="00B36811">
              <w:rPr>
                <w:rFonts w:ascii="Arial" w:hAnsi="Arial" w:cs="Arial"/>
                <w:sz w:val="22"/>
                <w:szCs w:val="22"/>
              </w:rPr>
              <w:t>Increase in expected number of visitors to supported sites of cultur</w:t>
            </w:r>
            <w:r>
              <w:rPr>
                <w:rFonts w:ascii="Arial" w:hAnsi="Arial" w:cs="Arial"/>
                <w:sz w:val="22"/>
                <w:szCs w:val="22"/>
              </w:rPr>
              <w:t>al and natural heritage</w:t>
            </w:r>
          </w:p>
        </w:tc>
      </w:tr>
      <w:tr w:rsidR="0020676C" w:rsidRPr="00703D70" w:rsidTr="00C9704B">
        <w:trPr>
          <w:trHeight w:val="555"/>
        </w:trPr>
        <w:tc>
          <w:tcPr>
            <w:tcW w:w="531" w:type="pct"/>
            <w:tcBorders>
              <w:left w:val="single" w:sz="8" w:space="0" w:color="auto"/>
              <w:bottom w:val="single" w:sz="8" w:space="0" w:color="auto"/>
              <w:right w:val="single" w:sz="8" w:space="0" w:color="auto"/>
            </w:tcBorders>
            <w:vAlign w:val="center"/>
          </w:tcPr>
          <w:p w:rsidR="0020676C" w:rsidRPr="00703D70" w:rsidRDefault="0020676C" w:rsidP="00F30EE4">
            <w:pPr>
              <w:spacing w:before="40" w:after="40"/>
              <w:ind w:left="10"/>
              <w:jc w:val="left"/>
              <w:rPr>
                <w:rFonts w:ascii="Arial" w:hAnsi="Arial" w:cs="Arial"/>
                <w:szCs w:val="22"/>
                <w:lang w:eastAsia="ar-SA"/>
              </w:rPr>
            </w:pPr>
            <w:r w:rsidRPr="00703D70">
              <w:rPr>
                <w:rFonts w:ascii="Arial" w:hAnsi="Arial" w:cs="Arial"/>
                <w:sz w:val="22"/>
                <w:szCs w:val="22"/>
                <w:lang w:eastAsia="ar-SA"/>
              </w:rPr>
              <w:t>PA4</w:t>
            </w:r>
          </w:p>
        </w:tc>
        <w:tc>
          <w:tcPr>
            <w:tcW w:w="469" w:type="pct"/>
            <w:tcBorders>
              <w:left w:val="single" w:sz="8" w:space="0" w:color="auto"/>
              <w:bottom w:val="single" w:sz="8" w:space="0" w:color="auto"/>
              <w:right w:val="single" w:sz="8" w:space="0" w:color="auto"/>
            </w:tcBorders>
            <w:vAlign w:val="center"/>
          </w:tcPr>
          <w:p w:rsidR="0020676C" w:rsidRPr="00703D70" w:rsidRDefault="0020676C" w:rsidP="00F30EE4">
            <w:pPr>
              <w:spacing w:before="40" w:after="40"/>
              <w:ind w:left="52"/>
              <w:jc w:val="left"/>
              <w:rPr>
                <w:rFonts w:ascii="Arial" w:hAnsi="Arial" w:cs="Arial"/>
                <w:szCs w:val="22"/>
                <w:lang w:eastAsia="ar-SA"/>
              </w:rPr>
            </w:pPr>
            <w:r w:rsidRPr="00703D70">
              <w:rPr>
                <w:rFonts w:ascii="Arial" w:hAnsi="Arial" w:cs="Arial"/>
                <w:sz w:val="22"/>
                <w:szCs w:val="22"/>
                <w:lang w:eastAsia="ar-SA"/>
              </w:rPr>
              <w:t xml:space="preserve">TP7 </w:t>
            </w:r>
          </w:p>
        </w:tc>
        <w:tc>
          <w:tcPr>
            <w:tcW w:w="924" w:type="pct"/>
            <w:tcBorders>
              <w:left w:val="nil"/>
              <w:bottom w:val="single" w:sz="8" w:space="0" w:color="auto"/>
              <w:right w:val="single" w:sz="8" w:space="0" w:color="auto"/>
            </w:tcBorders>
            <w:tcMar>
              <w:top w:w="0" w:type="dxa"/>
              <w:left w:w="108" w:type="dxa"/>
              <w:bottom w:w="0" w:type="dxa"/>
              <w:right w:w="108" w:type="dxa"/>
            </w:tcMar>
            <w:vAlign w:val="center"/>
          </w:tcPr>
          <w:p w:rsidR="0020676C" w:rsidRPr="00E5342A" w:rsidRDefault="0020676C" w:rsidP="00187E76">
            <w:pPr>
              <w:keepNext/>
              <w:keepLines/>
              <w:spacing w:before="40" w:after="40"/>
              <w:jc w:val="left"/>
              <w:rPr>
                <w:rFonts w:ascii="Arial" w:hAnsi="Arial" w:cs="Arial"/>
                <w:szCs w:val="22"/>
              </w:rPr>
            </w:pPr>
            <w:r w:rsidRPr="00E5342A">
              <w:rPr>
                <w:rFonts w:ascii="Arial" w:hAnsi="Arial" w:cs="Arial"/>
                <w:sz w:val="22"/>
                <w:szCs w:val="22"/>
              </w:rPr>
              <w:t xml:space="preserve">4.1. To improve competitiveness of the programme area through enhancing research, development, innovation and business </w:t>
            </w:r>
            <w:r w:rsidRPr="00E5342A">
              <w:rPr>
                <w:rFonts w:ascii="Arial" w:hAnsi="Arial" w:cs="Arial"/>
                <w:sz w:val="22"/>
                <w:szCs w:val="22"/>
              </w:rPr>
              <w:lastRenderedPageBreak/>
              <w:t>support actions</w:t>
            </w:r>
          </w:p>
        </w:tc>
        <w:tc>
          <w:tcPr>
            <w:tcW w:w="923" w:type="pct"/>
            <w:tcBorders>
              <w:top w:val="nil"/>
              <w:left w:val="nil"/>
              <w:bottom w:val="single" w:sz="8" w:space="0" w:color="auto"/>
              <w:right w:val="single" w:sz="8" w:space="0" w:color="auto"/>
            </w:tcBorders>
            <w:tcMar>
              <w:top w:w="0" w:type="dxa"/>
              <w:left w:w="108" w:type="dxa"/>
              <w:bottom w:w="0" w:type="dxa"/>
              <w:right w:w="108" w:type="dxa"/>
            </w:tcMar>
            <w:vAlign w:val="center"/>
          </w:tcPr>
          <w:p w:rsidR="0020676C" w:rsidRPr="00E5342A" w:rsidRDefault="0020676C" w:rsidP="00E5342A">
            <w:pPr>
              <w:keepNext/>
              <w:keepLines/>
              <w:suppressAutoHyphens/>
              <w:autoSpaceDE w:val="0"/>
              <w:spacing w:before="40" w:after="40"/>
              <w:ind w:right="6"/>
              <w:contextualSpacing/>
              <w:jc w:val="left"/>
              <w:rPr>
                <w:rFonts w:ascii="Arial" w:hAnsi="Arial" w:cs="Arial"/>
                <w:szCs w:val="22"/>
              </w:rPr>
            </w:pPr>
            <w:r w:rsidRPr="00B36811">
              <w:rPr>
                <w:rFonts w:ascii="Arial" w:hAnsi="Arial" w:cs="Arial"/>
                <w:sz w:val="22"/>
                <w:szCs w:val="22"/>
              </w:rPr>
              <w:lastRenderedPageBreak/>
              <w:t>Increase in annual turnover of SMEs in million euro in programme area</w:t>
            </w:r>
          </w:p>
        </w:tc>
        <w:tc>
          <w:tcPr>
            <w:tcW w:w="21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76C" w:rsidRPr="00B36811"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t>number of cross-border networks established or improved on competitiveness, business support or promotion of R&amp;D.</w:t>
            </w:r>
          </w:p>
          <w:p w:rsidR="0020676C" w:rsidRPr="00B36811"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t>number of persons trained on innovation, new technologies, entrepreneurial skills or R&amp;D.</w:t>
            </w:r>
          </w:p>
          <w:p w:rsidR="0020676C" w:rsidRPr="00B36811"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t>number of laboratories and or competence centres developed or improved.</w:t>
            </w:r>
          </w:p>
          <w:p w:rsidR="0020676C" w:rsidRPr="00B36811"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lastRenderedPageBreak/>
              <w:t>number of innovative technologies, processes, products and services introduced by the enterprises in the programme area.</w:t>
            </w:r>
          </w:p>
          <w:p w:rsidR="0020676C" w:rsidRPr="00B36811"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t>Number of researchers working in improved research infrastructure facilities</w:t>
            </w:r>
          </w:p>
          <w:p w:rsidR="0020676C" w:rsidRPr="00703D70" w:rsidRDefault="0020676C" w:rsidP="00484E17">
            <w:pPr>
              <w:pStyle w:val="ListParagraph"/>
              <w:keepNext/>
              <w:keepLines/>
              <w:numPr>
                <w:ilvl w:val="0"/>
                <w:numId w:val="47"/>
              </w:numPr>
              <w:spacing w:before="40" w:after="40"/>
              <w:ind w:left="316" w:right="6" w:hanging="284"/>
              <w:contextualSpacing/>
              <w:jc w:val="left"/>
              <w:rPr>
                <w:rFonts w:ascii="Arial" w:hAnsi="Arial" w:cs="Arial"/>
                <w:szCs w:val="22"/>
              </w:rPr>
            </w:pPr>
            <w:r w:rsidRPr="00B36811">
              <w:rPr>
                <w:rFonts w:ascii="Arial" w:hAnsi="Arial" w:cs="Arial"/>
                <w:sz w:val="22"/>
                <w:szCs w:val="22"/>
              </w:rPr>
              <w:t>Number of enterprises cooperating with research institutions</w:t>
            </w:r>
          </w:p>
        </w:tc>
      </w:tr>
    </w:tbl>
    <w:p w:rsidR="0020676C" w:rsidRPr="00703D70" w:rsidRDefault="0020676C" w:rsidP="003972E5">
      <w:pPr>
        <w:pStyle w:val="Heading1"/>
        <w:keepLines/>
        <w:rPr>
          <w:rFonts w:ascii="Arial" w:hAnsi="Arial" w:cs="Arial"/>
        </w:rPr>
      </w:pPr>
      <w:r w:rsidRPr="00703D70">
        <w:rPr>
          <w:rFonts w:ascii="Arial" w:hAnsi="Arial" w:cs="Arial"/>
        </w:rPr>
        <w:lastRenderedPageBreak/>
        <w:t xml:space="preserve">Financing plan </w:t>
      </w:r>
      <w:r>
        <w:rPr>
          <w:rFonts w:ascii="Arial" w:hAnsi="Arial" w:cs="Arial"/>
        </w:rPr>
        <w:t xml:space="preserve">– </w:t>
      </w:r>
      <w:r w:rsidRPr="0010101C">
        <w:rPr>
          <w:rFonts w:ascii="Arial" w:hAnsi="Arial" w:cs="Arial"/>
          <w:highlight w:val="yellow"/>
        </w:rPr>
        <w:t>The amounts in this section are indicative</w:t>
      </w:r>
    </w:p>
    <w:p w:rsidR="0020676C" w:rsidRPr="00703D70" w:rsidRDefault="0020676C" w:rsidP="003972E5">
      <w:pPr>
        <w:keepNext/>
        <w:keepLines/>
        <w:rPr>
          <w:rFonts w:ascii="Arial" w:hAnsi="Arial" w:cs="Arial"/>
        </w:rPr>
      </w:pPr>
      <w:r w:rsidRPr="00703D70">
        <w:rPr>
          <w:rFonts w:ascii="Arial" w:hAnsi="Arial" w:cs="Arial"/>
          <w:szCs w:val="24"/>
        </w:rPr>
        <w:t xml:space="preserve">(Reference: </w:t>
      </w:r>
      <w:r w:rsidRPr="00703D70">
        <w:rPr>
          <w:rFonts w:ascii="Arial" w:hAnsi="Arial" w:cs="Arial"/>
        </w:rPr>
        <w:t>point (d) of Article 8(2) of Regulation (EU) No 1299/2013)</w:t>
      </w:r>
    </w:p>
    <w:p w:rsidR="0020676C" w:rsidRPr="00703D70" w:rsidRDefault="0020676C" w:rsidP="003972E5">
      <w:pPr>
        <w:keepNext/>
        <w:keepLines/>
        <w:rPr>
          <w:rFonts w:ascii="Arial" w:hAnsi="Arial" w:cs="Arial"/>
          <w:szCs w:val="24"/>
        </w:rPr>
      </w:pPr>
    </w:p>
    <w:p w:rsidR="0020676C" w:rsidRPr="00703D70" w:rsidRDefault="0020676C" w:rsidP="002172B5">
      <w:pPr>
        <w:pStyle w:val="Heading2"/>
        <w:rPr>
          <w:rFonts w:ascii="Arial" w:eastAsia="Arial Unicode MS" w:hAnsi="Arial" w:cs="Arial"/>
        </w:rPr>
      </w:pPr>
      <w:r w:rsidRPr="00703D70">
        <w:rPr>
          <w:rFonts w:ascii="Arial" w:eastAsia="Arial Unicode MS" w:hAnsi="Arial" w:cs="Arial"/>
        </w:rPr>
        <w:t xml:space="preserve">Financial appropriation from the IPA (in EUR) </w:t>
      </w:r>
    </w:p>
    <w:p w:rsidR="0020676C" w:rsidRPr="00703D70" w:rsidRDefault="0020676C" w:rsidP="00BB2AAB">
      <w:pPr>
        <w:rPr>
          <w:rFonts w:ascii="Arial" w:hAnsi="Arial" w:cs="Arial"/>
        </w:rPr>
      </w:pPr>
      <w:r w:rsidRPr="00703D70">
        <w:rPr>
          <w:rFonts w:ascii="Arial" w:hAnsi="Arial" w:cs="Arial"/>
        </w:rPr>
        <w:t>(Reference: point (d)(i) of Article 8(2) of Regulation (EU) No 1299/2013)</w:t>
      </w:r>
    </w:p>
    <w:p w:rsidR="0020676C" w:rsidRPr="00703D70" w:rsidRDefault="0020676C" w:rsidP="00D17A3D">
      <w:pPr>
        <w:rPr>
          <w:rFonts w:ascii="Arial" w:eastAsia="Arial Unicode MS" w:hAnsi="Arial" w:cs="Arial"/>
          <w:b/>
        </w:rPr>
      </w:pPr>
      <w:r w:rsidRPr="00703D70">
        <w:rPr>
          <w:rFonts w:ascii="Arial" w:eastAsia="Arial Unicode MS" w:hAnsi="Arial" w:cs="Arial"/>
          <w:b/>
        </w:rPr>
        <w:t>Table 15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92"/>
        <w:gridCol w:w="1076"/>
        <w:gridCol w:w="1077"/>
        <w:gridCol w:w="1077"/>
        <w:gridCol w:w="1076"/>
        <w:gridCol w:w="1077"/>
        <w:gridCol w:w="1077"/>
        <w:gridCol w:w="1195"/>
      </w:tblGrid>
      <w:tr w:rsidR="0020676C" w:rsidRPr="00703D70" w:rsidTr="00796909">
        <w:trPr>
          <w:trHeight w:val="525"/>
        </w:trPr>
        <w:tc>
          <w:tcPr>
            <w:tcW w:w="959" w:type="dxa"/>
          </w:tcPr>
          <w:p w:rsidR="0020676C" w:rsidRPr="00703D70" w:rsidRDefault="0020676C" w:rsidP="00FE2595">
            <w:pPr>
              <w:rPr>
                <w:rFonts w:ascii="Arial" w:hAnsi="Arial" w:cs="Arial"/>
                <w:b/>
              </w:rPr>
            </w:pPr>
            <w:r>
              <w:rPr>
                <w:rFonts w:ascii="Arial" w:hAnsi="Arial" w:cs="Arial"/>
                <w:b/>
              </w:rPr>
              <w:t>Fund</w:t>
            </w:r>
          </w:p>
        </w:tc>
        <w:tc>
          <w:tcPr>
            <w:tcW w:w="992" w:type="dxa"/>
          </w:tcPr>
          <w:p w:rsidR="0020676C" w:rsidRPr="00703D70" w:rsidRDefault="0020676C" w:rsidP="00796909">
            <w:pPr>
              <w:rPr>
                <w:rFonts w:ascii="Arial" w:hAnsi="Arial" w:cs="Arial"/>
                <w:b/>
              </w:rPr>
            </w:pPr>
            <w:r w:rsidRPr="00703D70">
              <w:rPr>
                <w:rFonts w:ascii="Arial" w:hAnsi="Arial" w:cs="Arial"/>
                <w:b/>
              </w:rPr>
              <w:t>2014</w:t>
            </w:r>
          </w:p>
        </w:tc>
        <w:tc>
          <w:tcPr>
            <w:tcW w:w="1076" w:type="dxa"/>
          </w:tcPr>
          <w:p w:rsidR="0020676C" w:rsidRPr="00703D70" w:rsidRDefault="0020676C" w:rsidP="00796909">
            <w:pPr>
              <w:rPr>
                <w:rFonts w:ascii="Arial" w:hAnsi="Arial" w:cs="Arial"/>
                <w:b/>
              </w:rPr>
            </w:pPr>
            <w:r w:rsidRPr="00703D70">
              <w:rPr>
                <w:rFonts w:ascii="Arial" w:hAnsi="Arial" w:cs="Arial"/>
                <w:b/>
              </w:rPr>
              <w:t>2015</w:t>
            </w:r>
          </w:p>
        </w:tc>
        <w:tc>
          <w:tcPr>
            <w:tcW w:w="1077" w:type="dxa"/>
          </w:tcPr>
          <w:p w:rsidR="0020676C" w:rsidRPr="00703D70" w:rsidRDefault="0020676C" w:rsidP="00796909">
            <w:pPr>
              <w:rPr>
                <w:rFonts w:ascii="Arial" w:hAnsi="Arial" w:cs="Arial"/>
                <w:b/>
              </w:rPr>
            </w:pPr>
            <w:r w:rsidRPr="00703D70">
              <w:rPr>
                <w:rFonts w:ascii="Arial" w:hAnsi="Arial" w:cs="Arial"/>
                <w:b/>
              </w:rPr>
              <w:t>2016</w:t>
            </w:r>
          </w:p>
        </w:tc>
        <w:tc>
          <w:tcPr>
            <w:tcW w:w="1077" w:type="dxa"/>
          </w:tcPr>
          <w:p w:rsidR="0020676C" w:rsidRPr="00703D70" w:rsidRDefault="0020676C" w:rsidP="00796909">
            <w:pPr>
              <w:rPr>
                <w:rFonts w:ascii="Arial" w:hAnsi="Arial" w:cs="Arial"/>
                <w:b/>
              </w:rPr>
            </w:pPr>
            <w:r w:rsidRPr="00703D70">
              <w:rPr>
                <w:rFonts w:ascii="Arial" w:hAnsi="Arial" w:cs="Arial"/>
                <w:b/>
              </w:rPr>
              <w:t>2017</w:t>
            </w:r>
          </w:p>
        </w:tc>
        <w:tc>
          <w:tcPr>
            <w:tcW w:w="1076" w:type="dxa"/>
          </w:tcPr>
          <w:p w:rsidR="0020676C" w:rsidRPr="00703D70" w:rsidRDefault="0020676C" w:rsidP="00796909">
            <w:pPr>
              <w:rPr>
                <w:rFonts w:ascii="Arial" w:hAnsi="Arial" w:cs="Arial"/>
                <w:b/>
              </w:rPr>
            </w:pPr>
            <w:r w:rsidRPr="00703D70">
              <w:rPr>
                <w:rFonts w:ascii="Arial" w:hAnsi="Arial" w:cs="Arial"/>
                <w:b/>
              </w:rPr>
              <w:t>2018</w:t>
            </w:r>
          </w:p>
        </w:tc>
        <w:tc>
          <w:tcPr>
            <w:tcW w:w="1077" w:type="dxa"/>
          </w:tcPr>
          <w:p w:rsidR="0020676C" w:rsidRPr="00703D70" w:rsidRDefault="0020676C" w:rsidP="00796909">
            <w:pPr>
              <w:rPr>
                <w:rFonts w:ascii="Arial" w:hAnsi="Arial" w:cs="Arial"/>
                <w:b/>
              </w:rPr>
            </w:pPr>
            <w:r w:rsidRPr="00703D70">
              <w:rPr>
                <w:rFonts w:ascii="Arial" w:hAnsi="Arial" w:cs="Arial"/>
                <w:b/>
              </w:rPr>
              <w:t>2019</w:t>
            </w:r>
          </w:p>
        </w:tc>
        <w:tc>
          <w:tcPr>
            <w:tcW w:w="1077" w:type="dxa"/>
          </w:tcPr>
          <w:p w:rsidR="0020676C" w:rsidRPr="00703D70" w:rsidRDefault="0020676C" w:rsidP="00796909">
            <w:pPr>
              <w:rPr>
                <w:rFonts w:ascii="Arial" w:hAnsi="Arial" w:cs="Arial"/>
                <w:b/>
              </w:rPr>
            </w:pPr>
            <w:r w:rsidRPr="00703D70">
              <w:rPr>
                <w:rFonts w:ascii="Arial" w:hAnsi="Arial" w:cs="Arial"/>
                <w:b/>
              </w:rPr>
              <w:t>2020</w:t>
            </w:r>
          </w:p>
        </w:tc>
        <w:tc>
          <w:tcPr>
            <w:tcW w:w="1195" w:type="dxa"/>
          </w:tcPr>
          <w:p w:rsidR="0020676C" w:rsidRPr="00703D70" w:rsidRDefault="0020676C" w:rsidP="00796909">
            <w:pPr>
              <w:rPr>
                <w:rFonts w:ascii="Arial" w:hAnsi="Arial" w:cs="Arial"/>
                <w:b/>
              </w:rPr>
            </w:pPr>
            <w:r w:rsidRPr="00703D70">
              <w:rPr>
                <w:rFonts w:ascii="Arial" w:hAnsi="Arial" w:cs="Arial"/>
                <w:b/>
              </w:rPr>
              <w:t>Total</w:t>
            </w:r>
          </w:p>
        </w:tc>
      </w:tr>
      <w:tr w:rsidR="0020676C" w:rsidRPr="00703D70" w:rsidDel="00F57C97" w:rsidTr="00796909">
        <w:trPr>
          <w:trHeight w:val="525"/>
        </w:trPr>
        <w:tc>
          <w:tcPr>
            <w:tcW w:w="959" w:type="dxa"/>
          </w:tcPr>
          <w:p w:rsidR="0020676C" w:rsidRPr="00703D70" w:rsidRDefault="0020676C" w:rsidP="00796909">
            <w:pPr>
              <w:rPr>
                <w:rFonts w:ascii="Arial" w:hAnsi="Arial" w:cs="Arial"/>
                <w:szCs w:val="22"/>
              </w:rPr>
            </w:pPr>
            <w:r w:rsidRPr="00703D70">
              <w:rPr>
                <w:rFonts w:ascii="Arial" w:hAnsi="Arial" w:cs="Arial"/>
                <w:sz w:val="22"/>
                <w:szCs w:val="22"/>
              </w:rPr>
              <w:t>IPA</w:t>
            </w:r>
          </w:p>
        </w:tc>
        <w:tc>
          <w:tcPr>
            <w:tcW w:w="992" w:type="dxa"/>
          </w:tcPr>
          <w:p w:rsidR="0020676C" w:rsidRPr="00703D70" w:rsidRDefault="0020676C" w:rsidP="00796909">
            <w:pPr>
              <w:ind w:right="-34"/>
              <w:rPr>
                <w:rFonts w:ascii="Arial" w:hAnsi="Arial" w:cs="Arial"/>
                <w:szCs w:val="22"/>
              </w:rPr>
            </w:pPr>
          </w:p>
        </w:tc>
        <w:tc>
          <w:tcPr>
            <w:tcW w:w="1076" w:type="dxa"/>
          </w:tcPr>
          <w:p w:rsidR="0020676C" w:rsidRPr="00703D70" w:rsidRDefault="0020676C" w:rsidP="00796909">
            <w:pPr>
              <w:ind w:right="-34"/>
              <w:rPr>
                <w:rFonts w:ascii="Arial" w:hAnsi="Arial" w:cs="Arial"/>
                <w:szCs w:val="22"/>
              </w:rPr>
            </w:pPr>
          </w:p>
        </w:tc>
        <w:tc>
          <w:tcPr>
            <w:tcW w:w="1077" w:type="dxa"/>
          </w:tcPr>
          <w:p w:rsidR="0020676C" w:rsidRPr="00703D70" w:rsidRDefault="0020676C" w:rsidP="00796909">
            <w:pPr>
              <w:ind w:right="-28"/>
              <w:rPr>
                <w:rFonts w:ascii="Arial" w:hAnsi="Arial" w:cs="Arial"/>
              </w:rPr>
            </w:pPr>
          </w:p>
        </w:tc>
        <w:tc>
          <w:tcPr>
            <w:tcW w:w="1077" w:type="dxa"/>
          </w:tcPr>
          <w:p w:rsidR="0020676C" w:rsidRPr="00703D70" w:rsidRDefault="0020676C" w:rsidP="00796909">
            <w:pPr>
              <w:ind w:right="-96"/>
              <w:rPr>
                <w:rFonts w:ascii="Arial" w:hAnsi="Arial" w:cs="Arial"/>
              </w:rPr>
            </w:pPr>
          </w:p>
        </w:tc>
        <w:tc>
          <w:tcPr>
            <w:tcW w:w="1076" w:type="dxa"/>
          </w:tcPr>
          <w:p w:rsidR="0020676C" w:rsidRPr="00703D70" w:rsidRDefault="0020676C" w:rsidP="00796909">
            <w:pPr>
              <w:ind w:right="-28"/>
              <w:rPr>
                <w:rFonts w:ascii="Arial" w:hAnsi="Arial" w:cs="Arial"/>
              </w:rPr>
            </w:pPr>
          </w:p>
        </w:tc>
        <w:tc>
          <w:tcPr>
            <w:tcW w:w="1077" w:type="dxa"/>
          </w:tcPr>
          <w:p w:rsidR="0020676C" w:rsidRPr="00703D70" w:rsidRDefault="0020676C" w:rsidP="00796909">
            <w:pPr>
              <w:ind w:right="-28"/>
              <w:rPr>
                <w:rFonts w:ascii="Arial" w:hAnsi="Arial" w:cs="Arial"/>
              </w:rPr>
            </w:pPr>
          </w:p>
        </w:tc>
        <w:tc>
          <w:tcPr>
            <w:tcW w:w="1077" w:type="dxa"/>
          </w:tcPr>
          <w:p w:rsidR="0020676C" w:rsidRPr="00703D70" w:rsidRDefault="0020676C" w:rsidP="00796909">
            <w:pPr>
              <w:ind w:right="-28"/>
              <w:rPr>
                <w:rFonts w:ascii="Arial" w:hAnsi="Arial" w:cs="Arial"/>
              </w:rPr>
            </w:pPr>
          </w:p>
        </w:tc>
        <w:tc>
          <w:tcPr>
            <w:tcW w:w="1195" w:type="dxa"/>
          </w:tcPr>
          <w:p w:rsidR="0020676C" w:rsidRPr="00703D70" w:rsidRDefault="0020676C" w:rsidP="00796909">
            <w:pPr>
              <w:ind w:right="-34"/>
              <w:rPr>
                <w:rFonts w:ascii="Arial" w:hAnsi="Arial" w:cs="Arial"/>
                <w:szCs w:val="22"/>
              </w:rPr>
            </w:pPr>
            <w:r w:rsidRPr="00703D70">
              <w:rPr>
                <w:rFonts w:ascii="Arial" w:hAnsi="Arial" w:cs="Arial"/>
                <w:sz w:val="22"/>
                <w:szCs w:val="22"/>
              </w:rPr>
              <w:t>30,000,000</w:t>
            </w:r>
          </w:p>
        </w:tc>
      </w:tr>
    </w:tbl>
    <w:p w:rsidR="0020676C" w:rsidRPr="00703D70" w:rsidRDefault="0020676C" w:rsidP="00D17A3D">
      <w:pPr>
        <w:rPr>
          <w:rFonts w:ascii="Arial" w:eastAsia="Arial Unicode MS" w:hAnsi="Arial" w:cs="Arial"/>
          <w:b/>
        </w:rPr>
        <w:sectPr w:rsidR="0020676C" w:rsidRPr="00703D70" w:rsidSect="00EA380D">
          <w:headerReference w:type="default" r:id="rId36"/>
          <w:headerReference w:type="first" r:id="rId37"/>
          <w:footerReference w:type="first" r:id="rId38"/>
          <w:pgSz w:w="11906" w:h="16838"/>
          <w:pgMar w:top="1020" w:right="1701" w:bottom="1020" w:left="1587" w:header="601" w:footer="476" w:gutter="0"/>
          <w:cols w:space="720"/>
          <w:docGrid w:linePitch="326"/>
        </w:sectPr>
      </w:pPr>
    </w:p>
    <w:p w:rsidR="0020676C" w:rsidRPr="00703D70" w:rsidRDefault="0020676C" w:rsidP="002172B5">
      <w:pPr>
        <w:pStyle w:val="Heading3"/>
        <w:rPr>
          <w:rFonts w:ascii="Arial" w:eastAsia="Arial Unicode MS" w:hAnsi="Arial" w:cs="Arial"/>
          <w:lang w:eastAsia="ar-SA"/>
        </w:rPr>
      </w:pPr>
      <w:r w:rsidRPr="00703D70">
        <w:rPr>
          <w:rFonts w:ascii="Arial" w:eastAsia="Arial Unicode MS" w:hAnsi="Arial" w:cs="Arial"/>
          <w:lang w:eastAsia="ar-SA"/>
        </w:rPr>
        <w:lastRenderedPageBreak/>
        <w:t xml:space="preserve">Total financial appropriation from the IPA and national co-financing (in EUR) </w:t>
      </w:r>
    </w:p>
    <w:p w:rsidR="0020676C" w:rsidRPr="00703D70" w:rsidRDefault="0020676C" w:rsidP="00567F19">
      <w:pPr>
        <w:rPr>
          <w:rFonts w:ascii="Arial" w:hAnsi="Arial" w:cs="Arial"/>
          <w:lang w:eastAsia="ar-SA"/>
        </w:rPr>
      </w:pPr>
      <w:r w:rsidRPr="00703D70">
        <w:rPr>
          <w:rFonts w:ascii="Arial" w:hAnsi="Arial" w:cs="Arial"/>
          <w:lang w:eastAsia="ar-SA"/>
        </w:rPr>
        <w:t xml:space="preserve">(Reference: </w:t>
      </w:r>
      <w:r w:rsidRPr="00703D70">
        <w:rPr>
          <w:rFonts w:ascii="Arial" w:hAnsi="Arial" w:cs="Arial"/>
        </w:rPr>
        <w:t xml:space="preserve">point (d)(ii) of </w:t>
      </w:r>
      <w:r w:rsidRPr="00703D70">
        <w:rPr>
          <w:rFonts w:ascii="Arial" w:hAnsi="Arial" w:cs="Arial"/>
          <w:lang w:eastAsia="ar-SA"/>
        </w:rPr>
        <w:t>Article 8(2) of Regulation (EU) No 1299/2013)</w:t>
      </w:r>
    </w:p>
    <w:p w:rsidR="0020676C" w:rsidRPr="00703D70" w:rsidRDefault="0020676C" w:rsidP="00D17A3D">
      <w:pPr>
        <w:tabs>
          <w:tab w:val="left" w:pos="426"/>
        </w:tabs>
        <w:suppressAutoHyphens/>
        <w:spacing w:after="0"/>
        <w:rPr>
          <w:rFonts w:ascii="Arial" w:eastAsia="Arial Unicode MS" w:hAnsi="Arial" w:cs="Arial"/>
          <w:b/>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20676C" w:rsidRPr="00703D70" w:rsidTr="006A4BDD">
        <w:trPr>
          <w:trHeight w:val="1184"/>
        </w:trPr>
        <w:tc>
          <w:tcPr>
            <w:tcW w:w="14034" w:type="dxa"/>
          </w:tcPr>
          <w:p w:rsidR="0020676C" w:rsidRPr="00703D70" w:rsidRDefault="0020676C" w:rsidP="00484E17">
            <w:pPr>
              <w:numPr>
                <w:ilvl w:val="0"/>
                <w:numId w:val="27"/>
              </w:numPr>
              <w:tabs>
                <w:tab w:val="left" w:pos="426"/>
              </w:tabs>
              <w:suppressAutoHyphens/>
              <w:ind w:left="714" w:hanging="357"/>
              <w:rPr>
                <w:rFonts w:ascii="Arial" w:eastAsia="Arial Unicode MS" w:hAnsi="Arial" w:cs="Arial"/>
                <w:i/>
                <w:sz w:val="16"/>
                <w:szCs w:val="16"/>
                <w:lang w:eastAsia="ar-SA"/>
              </w:rPr>
            </w:pPr>
            <w:r w:rsidRPr="00703D70">
              <w:rPr>
                <w:rFonts w:ascii="Arial" w:eastAsia="Arial Unicode MS" w:hAnsi="Arial" w:cs="Arial"/>
                <w:i/>
                <w:sz w:val="16"/>
                <w:szCs w:val="16"/>
                <w:lang w:eastAsia="ar-SA"/>
              </w:rPr>
              <w:t xml:space="preserve">The financial table sets out the financial plan of the cooperation programme by priority axis. </w:t>
            </w:r>
          </w:p>
          <w:p w:rsidR="0020676C" w:rsidRPr="00703D70" w:rsidRDefault="0020676C" w:rsidP="00484E17">
            <w:pPr>
              <w:numPr>
                <w:ilvl w:val="0"/>
                <w:numId w:val="27"/>
              </w:numPr>
              <w:tabs>
                <w:tab w:val="left" w:pos="426"/>
              </w:tabs>
              <w:suppressAutoHyphens/>
              <w:ind w:left="714" w:hanging="357"/>
              <w:rPr>
                <w:rFonts w:ascii="Arial" w:eastAsia="Arial Unicode MS" w:hAnsi="Arial" w:cs="Arial"/>
                <w:i/>
                <w:sz w:val="16"/>
                <w:szCs w:val="16"/>
                <w:lang w:eastAsia="ar-SA"/>
              </w:rPr>
            </w:pPr>
            <w:r w:rsidRPr="00703D70">
              <w:rPr>
                <w:rFonts w:ascii="Arial" w:eastAsia="Arial Unicode MS" w:hAnsi="Arial" w:cs="Arial"/>
                <w:i/>
                <w:sz w:val="16"/>
                <w:szCs w:val="16"/>
                <w:lang w:eastAsia="ar-SA"/>
              </w:rPr>
              <w:t>The financial table shall show for information purposes, any contribution from third countries participating in the cooperation programme (other than contributions from IPA and ENI)</w:t>
            </w:r>
          </w:p>
          <w:p w:rsidR="0020676C" w:rsidRPr="00703D70" w:rsidRDefault="0020676C" w:rsidP="00484E17">
            <w:pPr>
              <w:numPr>
                <w:ilvl w:val="0"/>
                <w:numId w:val="27"/>
              </w:numPr>
              <w:tabs>
                <w:tab w:val="left" w:pos="426"/>
              </w:tabs>
              <w:suppressAutoHyphens/>
              <w:spacing w:before="0" w:after="0"/>
              <w:ind w:left="714" w:hanging="357"/>
              <w:rPr>
                <w:rFonts w:ascii="Arial" w:eastAsia="Arial Unicode MS" w:hAnsi="Arial" w:cs="Arial"/>
                <w:szCs w:val="24"/>
                <w:lang w:eastAsia="ar-SA"/>
              </w:rPr>
            </w:pPr>
            <w:r w:rsidRPr="00703D70">
              <w:rPr>
                <w:rFonts w:ascii="Arial" w:eastAsia="Arial Unicode MS" w:hAnsi="Arial" w:cs="Arial"/>
                <w:i/>
                <w:sz w:val="16"/>
                <w:szCs w:val="16"/>
                <w:lang w:eastAsia="ar-SA"/>
              </w:rPr>
              <w:t>The EIB</w:t>
            </w:r>
            <w:r w:rsidRPr="00703D70">
              <w:rPr>
                <w:rStyle w:val="FootnoteReference"/>
                <w:rFonts w:ascii="Arial" w:eastAsia="Arial Unicode MS" w:hAnsi="Arial" w:cs="Arial"/>
                <w:i/>
                <w:sz w:val="16"/>
                <w:szCs w:val="16"/>
                <w:lang w:eastAsia="ar-SA"/>
              </w:rPr>
              <w:footnoteReference w:id="8"/>
            </w:r>
            <w:r w:rsidRPr="00703D70">
              <w:rPr>
                <w:rFonts w:ascii="Arial" w:eastAsia="Arial Unicode MS" w:hAnsi="Arial" w:cs="Arial"/>
                <w:i/>
                <w:sz w:val="16"/>
                <w:szCs w:val="16"/>
                <w:lang w:eastAsia="ar-SA"/>
              </w:rPr>
              <w:t xml:space="preserve"> contribution is presented at the level of the priority axis.</w:t>
            </w:r>
          </w:p>
        </w:tc>
      </w:tr>
    </w:tbl>
    <w:p w:rsidR="0020676C" w:rsidRPr="00703D70" w:rsidRDefault="0020676C" w:rsidP="00D17A3D">
      <w:pPr>
        <w:tabs>
          <w:tab w:val="left" w:pos="426"/>
        </w:tabs>
        <w:suppressAutoHyphens/>
        <w:rPr>
          <w:rFonts w:ascii="Arial" w:eastAsia="Arial Unicode MS" w:hAnsi="Arial" w:cs="Arial"/>
          <w:b/>
          <w:szCs w:val="24"/>
          <w:lang w:eastAsia="ar-SA"/>
        </w:rPr>
      </w:pPr>
      <w:r w:rsidRPr="00703D70">
        <w:rPr>
          <w:rFonts w:ascii="Arial" w:eastAsia="Arial Unicode MS" w:hAnsi="Arial" w:cs="Arial"/>
          <w:b/>
          <w:szCs w:val="24"/>
          <w:lang w:eastAsia="ar-SA"/>
        </w:rPr>
        <w:t>Table 16: Financing plan</w:t>
      </w:r>
      <w:r>
        <w:rPr>
          <w:rStyle w:val="FootnoteReference"/>
          <w:rFonts w:ascii="Arial" w:eastAsia="Arial Unicode MS" w:hAnsi="Arial" w:cs="Arial"/>
          <w:b/>
          <w:szCs w:val="24"/>
          <w:lang w:eastAsia="ar-SA"/>
        </w:rPr>
        <w:footnoteReference w:id="9"/>
      </w:r>
    </w:p>
    <w:tbl>
      <w:tblPr>
        <w:tblW w:w="46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098"/>
        <w:gridCol w:w="1098"/>
        <w:gridCol w:w="1102"/>
        <w:gridCol w:w="1158"/>
        <w:gridCol w:w="647"/>
        <w:gridCol w:w="6781"/>
        <w:gridCol w:w="643"/>
        <w:gridCol w:w="802"/>
        <w:gridCol w:w="832"/>
      </w:tblGrid>
      <w:tr w:rsidR="0020676C" w:rsidRPr="00703D70" w:rsidTr="00C25E43">
        <w:trPr>
          <w:trHeight w:val="462"/>
        </w:trPr>
        <w:tc>
          <w:tcPr>
            <w:tcW w:w="568" w:type="pct"/>
            <w:vMerge w:val="restart"/>
          </w:tcPr>
          <w:p w:rsidR="0020676C" w:rsidRPr="00703D70" w:rsidRDefault="0020676C" w:rsidP="00796909">
            <w:pPr>
              <w:spacing w:before="60" w:after="60"/>
              <w:ind w:left="34" w:right="1"/>
              <w:rPr>
                <w:rFonts w:ascii="Arial" w:hAnsi="Arial" w:cs="Arial"/>
                <w:sz w:val="16"/>
                <w:szCs w:val="16"/>
              </w:rPr>
            </w:pPr>
            <w:r w:rsidRPr="00703D70">
              <w:rPr>
                <w:rFonts w:ascii="Arial" w:hAnsi="Arial" w:cs="Arial"/>
                <w:sz w:val="16"/>
                <w:szCs w:val="16"/>
              </w:rPr>
              <w:t>Priority axis</w:t>
            </w:r>
          </w:p>
        </w:tc>
        <w:tc>
          <w:tcPr>
            <w:tcW w:w="519" w:type="pct"/>
          </w:tcPr>
          <w:p w:rsidR="0020676C" w:rsidRPr="00703D70" w:rsidRDefault="0020676C" w:rsidP="00796909">
            <w:pPr>
              <w:spacing w:before="60" w:after="60"/>
              <w:ind w:left="-75"/>
              <w:rPr>
                <w:rFonts w:ascii="Arial" w:hAnsi="Arial" w:cs="Arial"/>
                <w:sz w:val="16"/>
                <w:szCs w:val="16"/>
              </w:rPr>
            </w:pPr>
            <w:r w:rsidRPr="00703D70">
              <w:rPr>
                <w:rFonts w:ascii="Arial" w:hAnsi="Arial" w:cs="Arial"/>
                <w:sz w:val="16"/>
                <w:szCs w:val="16"/>
              </w:rPr>
              <w:t>Basis for calculation of Union support</w:t>
            </w:r>
          </w:p>
          <w:p w:rsidR="0020676C" w:rsidRPr="00703D70" w:rsidRDefault="0020676C" w:rsidP="00796909">
            <w:pPr>
              <w:spacing w:before="60" w:after="60"/>
              <w:ind w:left="-75"/>
              <w:rPr>
                <w:rFonts w:ascii="Arial" w:hAnsi="Arial" w:cs="Arial"/>
                <w:sz w:val="16"/>
                <w:szCs w:val="16"/>
              </w:rPr>
            </w:pPr>
            <w:r w:rsidRPr="00703D70">
              <w:rPr>
                <w:rFonts w:ascii="Arial" w:hAnsi="Arial" w:cs="Arial"/>
                <w:sz w:val="16"/>
                <w:szCs w:val="16"/>
              </w:rPr>
              <w:t>(Total eligible cost or public eligible cost)</w:t>
            </w:r>
          </w:p>
        </w:tc>
        <w:tc>
          <w:tcPr>
            <w:tcW w:w="510" w:type="pct"/>
          </w:tcPr>
          <w:p w:rsidR="0020676C" w:rsidRPr="00703D70" w:rsidRDefault="0020676C" w:rsidP="00796909">
            <w:pPr>
              <w:spacing w:before="60" w:after="60"/>
              <w:ind w:left="-82"/>
              <w:rPr>
                <w:rFonts w:ascii="Arial" w:hAnsi="Arial" w:cs="Arial"/>
                <w:sz w:val="16"/>
                <w:szCs w:val="16"/>
              </w:rPr>
            </w:pPr>
            <w:r w:rsidRPr="00703D70">
              <w:rPr>
                <w:rFonts w:ascii="Arial" w:hAnsi="Arial" w:cs="Arial"/>
                <w:sz w:val="16"/>
                <w:szCs w:val="16"/>
              </w:rPr>
              <w:t>Union support (a)</w:t>
            </w:r>
          </w:p>
        </w:tc>
        <w:tc>
          <w:tcPr>
            <w:tcW w:w="513" w:type="pct"/>
          </w:tcPr>
          <w:p w:rsidR="0020676C" w:rsidRPr="00703D70" w:rsidRDefault="0020676C" w:rsidP="00796909">
            <w:pPr>
              <w:spacing w:before="60" w:after="60"/>
              <w:ind w:left="-76"/>
              <w:rPr>
                <w:rFonts w:ascii="Arial" w:hAnsi="Arial" w:cs="Arial"/>
                <w:sz w:val="16"/>
                <w:szCs w:val="16"/>
              </w:rPr>
            </w:pPr>
            <w:r w:rsidRPr="00703D70">
              <w:rPr>
                <w:rFonts w:ascii="Arial" w:hAnsi="Arial" w:cs="Arial"/>
                <w:sz w:val="16"/>
                <w:szCs w:val="16"/>
              </w:rPr>
              <w:t>National counterpart</w:t>
            </w:r>
          </w:p>
          <w:p w:rsidR="0020676C" w:rsidRPr="00703D70" w:rsidRDefault="0020676C" w:rsidP="00796909">
            <w:pPr>
              <w:spacing w:before="60" w:after="60"/>
              <w:ind w:left="-76"/>
              <w:rPr>
                <w:rFonts w:ascii="Arial" w:hAnsi="Arial" w:cs="Arial"/>
                <w:sz w:val="16"/>
                <w:szCs w:val="16"/>
              </w:rPr>
            </w:pPr>
            <w:r w:rsidRPr="00703D70">
              <w:rPr>
                <w:rFonts w:ascii="Arial" w:hAnsi="Arial" w:cs="Arial"/>
                <w:sz w:val="16"/>
                <w:szCs w:val="16"/>
              </w:rPr>
              <w:t>(b) = (c) + (d))</w:t>
            </w:r>
          </w:p>
        </w:tc>
        <w:tc>
          <w:tcPr>
            <w:tcW w:w="953" w:type="pct"/>
            <w:gridSpan w:val="2"/>
          </w:tcPr>
          <w:p w:rsidR="0020676C" w:rsidRPr="00703D70" w:rsidRDefault="0020676C" w:rsidP="00796909">
            <w:pPr>
              <w:spacing w:before="60" w:after="60"/>
              <w:rPr>
                <w:rFonts w:ascii="Arial" w:hAnsi="Arial" w:cs="Arial"/>
                <w:sz w:val="16"/>
                <w:szCs w:val="16"/>
              </w:rPr>
            </w:pPr>
            <w:r w:rsidRPr="00703D70">
              <w:rPr>
                <w:rFonts w:ascii="Arial" w:hAnsi="Arial" w:cs="Arial"/>
                <w:sz w:val="16"/>
                <w:szCs w:val="16"/>
              </w:rPr>
              <w:t>Indicative breakdown of the national counterpart</w:t>
            </w:r>
          </w:p>
        </w:tc>
        <w:tc>
          <w:tcPr>
            <w:tcW w:w="584" w:type="pct"/>
          </w:tcPr>
          <w:p w:rsidR="0020676C" w:rsidRPr="00484E17" w:rsidRDefault="0020676C" w:rsidP="00796909">
            <w:pPr>
              <w:spacing w:before="60" w:after="60"/>
              <w:rPr>
                <w:rFonts w:ascii="Arial" w:hAnsi="Arial" w:cs="Arial"/>
                <w:sz w:val="16"/>
                <w:szCs w:val="16"/>
                <w:lang w:val="pt-BR"/>
              </w:rPr>
            </w:pPr>
            <w:r w:rsidRPr="00484E17">
              <w:rPr>
                <w:rFonts w:ascii="Arial" w:hAnsi="Arial" w:cs="Arial"/>
                <w:sz w:val="16"/>
                <w:szCs w:val="16"/>
                <w:lang w:val="pt-BR"/>
              </w:rPr>
              <w:t>Total funding</w:t>
            </w:r>
          </w:p>
          <w:p w:rsidR="0020676C" w:rsidRPr="00484E17" w:rsidRDefault="0020676C" w:rsidP="00796909">
            <w:pPr>
              <w:spacing w:before="60" w:after="60"/>
              <w:rPr>
                <w:rFonts w:ascii="Arial" w:hAnsi="Arial" w:cs="Arial"/>
                <w:sz w:val="16"/>
                <w:szCs w:val="16"/>
                <w:lang w:val="pt-BR"/>
              </w:rPr>
            </w:pPr>
            <w:r w:rsidRPr="00484E17">
              <w:rPr>
                <w:rFonts w:ascii="Arial" w:hAnsi="Arial" w:cs="Arial"/>
                <w:sz w:val="16"/>
                <w:szCs w:val="16"/>
                <w:lang w:val="pt-BR"/>
              </w:rPr>
              <w:t xml:space="preserve">(e) = (a) + (b) </w:t>
            </w:r>
            <w:hyperlink r:id="rId39" w:anchor="E0079#E0079" w:history="1">
              <w:r w:rsidRPr="00484E17">
                <w:rPr>
                  <w:rStyle w:val="Hyperlink"/>
                  <w:lang w:val="pt-BR"/>
                </w:rPr>
                <w:t>http://eur-lex.europa.eu/LexUriServ/LexUriServ.do?uri=CONSLEG:2006R1828:20091013:EN:HTML - E0079#E0079</w:t>
              </w:r>
            </w:hyperlink>
            <w:r w:rsidRPr="00484E17">
              <w:rPr>
                <w:rFonts w:ascii="Arial" w:hAnsi="Arial" w:cs="Arial"/>
                <w:noProof/>
                <w:color w:val="0000FF"/>
                <w:sz w:val="16"/>
                <w:szCs w:val="16"/>
                <w:u w:val="single"/>
                <w:lang w:val="pt-BR"/>
              </w:rPr>
              <w:t xml:space="preserve"> </w:t>
            </w:r>
          </w:p>
        </w:tc>
        <w:tc>
          <w:tcPr>
            <w:tcW w:w="491" w:type="pct"/>
          </w:tcPr>
          <w:p w:rsidR="0020676C" w:rsidRPr="00703D70" w:rsidRDefault="0020676C" w:rsidP="00796909">
            <w:pPr>
              <w:spacing w:before="60" w:after="60"/>
              <w:ind w:left="-58"/>
              <w:rPr>
                <w:rFonts w:ascii="Arial" w:hAnsi="Arial" w:cs="Arial"/>
                <w:sz w:val="16"/>
                <w:szCs w:val="16"/>
              </w:rPr>
            </w:pPr>
            <w:r w:rsidRPr="00703D70">
              <w:rPr>
                <w:rFonts w:ascii="Arial" w:hAnsi="Arial" w:cs="Arial"/>
                <w:sz w:val="16"/>
                <w:szCs w:val="16"/>
              </w:rPr>
              <w:t>Co-financing rate</w:t>
            </w:r>
          </w:p>
          <w:p w:rsidR="0020676C" w:rsidRPr="00703D70" w:rsidRDefault="0020676C" w:rsidP="00796909">
            <w:pPr>
              <w:spacing w:before="60" w:after="60"/>
              <w:ind w:left="-58"/>
              <w:rPr>
                <w:rFonts w:ascii="Arial" w:hAnsi="Arial" w:cs="Arial"/>
                <w:sz w:val="16"/>
                <w:szCs w:val="16"/>
              </w:rPr>
            </w:pPr>
            <w:r w:rsidRPr="00703D70">
              <w:rPr>
                <w:rFonts w:ascii="Arial" w:hAnsi="Arial" w:cs="Arial"/>
                <w:sz w:val="16"/>
                <w:szCs w:val="16"/>
              </w:rPr>
              <w:t>(f)  = (a)/(e) (2)</w:t>
            </w:r>
          </w:p>
        </w:tc>
        <w:tc>
          <w:tcPr>
            <w:tcW w:w="861" w:type="pct"/>
            <w:gridSpan w:val="2"/>
          </w:tcPr>
          <w:p w:rsidR="0020676C" w:rsidRPr="00703D70" w:rsidRDefault="0020676C" w:rsidP="00796909">
            <w:pPr>
              <w:spacing w:before="60" w:after="60"/>
              <w:ind w:left="-58" w:right="-86"/>
              <w:jc w:val="center"/>
              <w:rPr>
                <w:rFonts w:ascii="Arial" w:hAnsi="Arial" w:cs="Arial"/>
              </w:rPr>
            </w:pPr>
            <w:r w:rsidRPr="00703D70">
              <w:rPr>
                <w:rFonts w:ascii="Arial" w:hAnsi="Arial" w:cs="Arial"/>
                <w:sz w:val="16"/>
                <w:szCs w:val="16"/>
              </w:rPr>
              <w:t>For information</w:t>
            </w:r>
          </w:p>
        </w:tc>
      </w:tr>
      <w:tr w:rsidR="0020676C" w:rsidRPr="00703D70" w:rsidTr="00C25E43">
        <w:trPr>
          <w:trHeight w:val="70"/>
        </w:trPr>
        <w:tc>
          <w:tcPr>
            <w:tcW w:w="568" w:type="pct"/>
            <w:vMerge/>
          </w:tcPr>
          <w:p w:rsidR="0020676C" w:rsidRPr="00703D70" w:rsidRDefault="0020676C" w:rsidP="00796909">
            <w:pPr>
              <w:spacing w:before="60" w:after="60"/>
              <w:ind w:left="34" w:right="1"/>
              <w:rPr>
                <w:rFonts w:ascii="Arial" w:hAnsi="Arial" w:cs="Arial"/>
                <w:sz w:val="16"/>
                <w:szCs w:val="16"/>
              </w:rPr>
            </w:pPr>
          </w:p>
        </w:tc>
        <w:tc>
          <w:tcPr>
            <w:tcW w:w="519" w:type="pct"/>
          </w:tcPr>
          <w:p w:rsidR="0020676C" w:rsidRPr="00703D70" w:rsidRDefault="0020676C" w:rsidP="00796909">
            <w:pPr>
              <w:spacing w:before="60" w:after="60"/>
              <w:ind w:left="-75"/>
              <w:rPr>
                <w:rFonts w:ascii="Arial" w:hAnsi="Arial" w:cs="Arial"/>
                <w:sz w:val="16"/>
                <w:szCs w:val="16"/>
              </w:rPr>
            </w:pPr>
          </w:p>
        </w:tc>
        <w:tc>
          <w:tcPr>
            <w:tcW w:w="510" w:type="pct"/>
          </w:tcPr>
          <w:p w:rsidR="0020676C" w:rsidRPr="00703D70" w:rsidRDefault="0020676C" w:rsidP="00796909">
            <w:pPr>
              <w:spacing w:before="60" w:after="60"/>
              <w:ind w:left="-82"/>
              <w:rPr>
                <w:rFonts w:ascii="Arial" w:hAnsi="Arial" w:cs="Arial"/>
                <w:sz w:val="16"/>
                <w:szCs w:val="16"/>
              </w:rPr>
            </w:pPr>
          </w:p>
        </w:tc>
        <w:tc>
          <w:tcPr>
            <w:tcW w:w="513" w:type="pct"/>
          </w:tcPr>
          <w:p w:rsidR="0020676C" w:rsidRPr="00703D70" w:rsidRDefault="0020676C" w:rsidP="00796909">
            <w:pPr>
              <w:spacing w:before="60" w:after="60"/>
              <w:ind w:left="-76"/>
              <w:rPr>
                <w:rFonts w:ascii="Arial" w:hAnsi="Arial" w:cs="Arial"/>
                <w:sz w:val="16"/>
                <w:szCs w:val="16"/>
              </w:rPr>
            </w:pPr>
          </w:p>
        </w:tc>
        <w:tc>
          <w:tcPr>
            <w:tcW w:w="540" w:type="pct"/>
          </w:tcPr>
          <w:p w:rsidR="0020676C" w:rsidRPr="00703D70" w:rsidRDefault="0020676C" w:rsidP="00796909">
            <w:pPr>
              <w:spacing w:before="60" w:after="60"/>
              <w:rPr>
                <w:rFonts w:ascii="Arial" w:hAnsi="Arial" w:cs="Arial"/>
                <w:sz w:val="16"/>
                <w:szCs w:val="16"/>
              </w:rPr>
            </w:pPr>
            <w:r w:rsidRPr="00703D70">
              <w:rPr>
                <w:rFonts w:ascii="Arial" w:hAnsi="Arial" w:cs="Arial"/>
                <w:sz w:val="16"/>
                <w:szCs w:val="16"/>
              </w:rPr>
              <w:t>National Public funding (c)</w:t>
            </w:r>
          </w:p>
        </w:tc>
        <w:tc>
          <w:tcPr>
            <w:tcW w:w="413" w:type="pct"/>
          </w:tcPr>
          <w:p w:rsidR="0020676C" w:rsidRPr="00703D70" w:rsidRDefault="0020676C" w:rsidP="00796909">
            <w:pPr>
              <w:spacing w:before="60" w:after="60"/>
              <w:rPr>
                <w:rFonts w:ascii="Arial" w:hAnsi="Arial" w:cs="Arial"/>
                <w:sz w:val="16"/>
                <w:szCs w:val="16"/>
              </w:rPr>
            </w:pPr>
            <w:r w:rsidRPr="00703D70">
              <w:rPr>
                <w:rFonts w:ascii="Arial" w:hAnsi="Arial" w:cs="Arial"/>
                <w:sz w:val="16"/>
                <w:szCs w:val="16"/>
              </w:rPr>
              <w:t>National private funding  (d) (1)</w:t>
            </w:r>
          </w:p>
        </w:tc>
        <w:tc>
          <w:tcPr>
            <w:tcW w:w="584" w:type="pct"/>
          </w:tcPr>
          <w:p w:rsidR="0020676C" w:rsidRPr="00703D70" w:rsidRDefault="0020676C" w:rsidP="00796909">
            <w:pPr>
              <w:spacing w:before="60" w:after="60"/>
              <w:rPr>
                <w:rFonts w:ascii="Arial" w:hAnsi="Arial" w:cs="Arial"/>
                <w:sz w:val="16"/>
                <w:szCs w:val="16"/>
              </w:rPr>
            </w:pPr>
          </w:p>
        </w:tc>
        <w:tc>
          <w:tcPr>
            <w:tcW w:w="491" w:type="pct"/>
          </w:tcPr>
          <w:p w:rsidR="0020676C" w:rsidRPr="00703D70" w:rsidRDefault="0020676C" w:rsidP="00796909">
            <w:pPr>
              <w:spacing w:before="60" w:after="60"/>
              <w:ind w:left="-58"/>
              <w:rPr>
                <w:rFonts w:ascii="Arial" w:hAnsi="Arial" w:cs="Arial"/>
                <w:sz w:val="16"/>
                <w:szCs w:val="16"/>
              </w:rPr>
            </w:pPr>
          </w:p>
        </w:tc>
        <w:tc>
          <w:tcPr>
            <w:tcW w:w="464" w:type="pct"/>
          </w:tcPr>
          <w:p w:rsidR="0020676C" w:rsidRPr="00703D70" w:rsidRDefault="0020676C" w:rsidP="00796909">
            <w:pPr>
              <w:spacing w:before="60" w:after="60"/>
              <w:ind w:left="-58" w:right="-86"/>
              <w:rPr>
                <w:rFonts w:ascii="Arial" w:hAnsi="Arial" w:cs="Arial"/>
                <w:sz w:val="16"/>
                <w:szCs w:val="16"/>
              </w:rPr>
            </w:pPr>
            <w:r w:rsidRPr="00703D70">
              <w:rPr>
                <w:rFonts w:ascii="Arial" w:hAnsi="Arial" w:cs="Arial"/>
                <w:sz w:val="16"/>
                <w:szCs w:val="16"/>
              </w:rPr>
              <w:t>Contributions from third countries</w:t>
            </w:r>
          </w:p>
        </w:tc>
        <w:tc>
          <w:tcPr>
            <w:tcW w:w="396" w:type="pct"/>
          </w:tcPr>
          <w:p w:rsidR="0020676C" w:rsidRPr="00703D70" w:rsidRDefault="0020676C" w:rsidP="00796909">
            <w:pPr>
              <w:spacing w:before="60" w:after="60"/>
              <w:ind w:left="14" w:right="-82" w:firstLine="20"/>
              <w:rPr>
                <w:rFonts w:ascii="Arial" w:hAnsi="Arial" w:cs="Arial"/>
                <w:sz w:val="16"/>
                <w:szCs w:val="16"/>
              </w:rPr>
            </w:pPr>
            <w:r w:rsidRPr="00703D70">
              <w:rPr>
                <w:rFonts w:ascii="Arial" w:hAnsi="Arial" w:cs="Arial"/>
                <w:sz w:val="16"/>
                <w:szCs w:val="16"/>
              </w:rPr>
              <w:t>EIB contributions</w:t>
            </w:r>
          </w:p>
        </w:tc>
      </w:tr>
      <w:tr w:rsidR="0020676C" w:rsidRPr="00703D70" w:rsidTr="00C25E43">
        <w:trPr>
          <w:trHeight w:val="70"/>
        </w:trPr>
        <w:tc>
          <w:tcPr>
            <w:tcW w:w="568" w:type="pct"/>
          </w:tcPr>
          <w:p w:rsidR="0020676C" w:rsidRPr="00C25E43" w:rsidRDefault="0020676C" w:rsidP="00C12518">
            <w:pPr>
              <w:spacing w:before="60" w:after="60"/>
              <w:ind w:left="34" w:right="1"/>
              <w:jc w:val="center"/>
              <w:rPr>
                <w:rFonts w:ascii="Arial" w:hAnsi="Arial" w:cs="Arial"/>
                <w:szCs w:val="22"/>
              </w:rPr>
            </w:pPr>
            <w:r w:rsidRPr="00C25E43">
              <w:rPr>
                <w:rFonts w:ascii="Arial" w:hAnsi="Arial" w:cs="Arial"/>
                <w:iCs/>
                <w:sz w:val="22"/>
                <w:szCs w:val="22"/>
              </w:rPr>
              <w:t>Priority axis 1</w:t>
            </w:r>
          </w:p>
        </w:tc>
        <w:tc>
          <w:tcPr>
            <w:tcW w:w="519"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4.500.000,00</w:t>
            </w:r>
          </w:p>
        </w:tc>
        <w:tc>
          <w:tcPr>
            <w:tcW w:w="510"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4.500.000,00</w:t>
            </w:r>
          </w:p>
        </w:tc>
        <w:tc>
          <w:tcPr>
            <w:tcW w:w="513" w:type="pct"/>
          </w:tcPr>
          <w:p w:rsidR="0020676C" w:rsidRPr="00C25E43" w:rsidRDefault="0020676C" w:rsidP="00C12518">
            <w:pPr>
              <w:spacing w:before="60" w:after="60"/>
              <w:ind w:left="-76"/>
              <w:jc w:val="center"/>
              <w:rPr>
                <w:rFonts w:ascii="Arial" w:hAnsi="Arial" w:cs="Arial"/>
                <w:szCs w:val="22"/>
              </w:rPr>
            </w:pPr>
            <w:r w:rsidRPr="00C25E43">
              <w:rPr>
                <w:rFonts w:ascii="Arial" w:hAnsi="Arial" w:cs="Arial"/>
                <w:sz w:val="22"/>
                <w:szCs w:val="22"/>
              </w:rPr>
              <w:t>794.117,64</w:t>
            </w:r>
          </w:p>
        </w:tc>
        <w:tc>
          <w:tcPr>
            <w:tcW w:w="540"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794.117,64</w:t>
            </w:r>
          </w:p>
        </w:tc>
        <w:tc>
          <w:tcPr>
            <w:tcW w:w="413" w:type="pct"/>
          </w:tcPr>
          <w:p w:rsidR="0020676C" w:rsidRPr="00C25E43" w:rsidRDefault="0020676C" w:rsidP="00C12518">
            <w:pPr>
              <w:spacing w:before="60" w:after="60"/>
              <w:jc w:val="center"/>
              <w:rPr>
                <w:rFonts w:ascii="Arial" w:hAnsi="Arial" w:cs="Arial"/>
                <w:szCs w:val="22"/>
              </w:rPr>
            </w:pPr>
          </w:p>
        </w:tc>
        <w:tc>
          <w:tcPr>
            <w:tcW w:w="584" w:type="pct"/>
          </w:tcPr>
          <w:p w:rsidR="0020676C" w:rsidRPr="00C25E43" w:rsidRDefault="0020676C" w:rsidP="009856D6">
            <w:pPr>
              <w:spacing w:before="60" w:after="60"/>
              <w:jc w:val="center"/>
              <w:rPr>
                <w:rFonts w:ascii="Arial" w:hAnsi="Arial" w:cs="Arial"/>
                <w:szCs w:val="22"/>
              </w:rPr>
            </w:pPr>
            <w:r w:rsidRPr="00C25E43">
              <w:rPr>
                <w:rFonts w:ascii="Arial" w:hAnsi="Arial" w:cs="Arial"/>
                <w:sz w:val="22"/>
                <w:szCs w:val="22"/>
              </w:rPr>
              <w:t>5.294.117,64</w:t>
            </w:r>
          </w:p>
        </w:tc>
        <w:tc>
          <w:tcPr>
            <w:tcW w:w="491" w:type="pct"/>
          </w:tcPr>
          <w:p w:rsidR="0020676C" w:rsidRPr="00C25E43" w:rsidRDefault="0020676C" w:rsidP="00C12518">
            <w:pPr>
              <w:spacing w:before="60"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before="60" w:after="60"/>
              <w:ind w:left="-58" w:right="-86"/>
              <w:jc w:val="center"/>
              <w:rPr>
                <w:rFonts w:ascii="Arial" w:hAnsi="Arial" w:cs="Arial"/>
                <w:szCs w:val="22"/>
              </w:rPr>
            </w:pPr>
          </w:p>
        </w:tc>
        <w:tc>
          <w:tcPr>
            <w:tcW w:w="396" w:type="pct"/>
          </w:tcPr>
          <w:p w:rsidR="0020676C" w:rsidRPr="00703D70" w:rsidRDefault="0020676C" w:rsidP="00C12518">
            <w:pPr>
              <w:spacing w:before="60" w:after="60"/>
              <w:ind w:left="-440"/>
              <w:jc w:val="center"/>
              <w:rPr>
                <w:rFonts w:ascii="Arial" w:hAnsi="Arial" w:cs="Arial"/>
                <w:szCs w:val="22"/>
              </w:rPr>
            </w:pPr>
          </w:p>
        </w:tc>
      </w:tr>
      <w:tr w:rsidR="0020676C" w:rsidRPr="00703D70" w:rsidTr="00C25E43">
        <w:trPr>
          <w:trHeight w:val="289"/>
        </w:trPr>
        <w:tc>
          <w:tcPr>
            <w:tcW w:w="568" w:type="pct"/>
          </w:tcPr>
          <w:p w:rsidR="0020676C" w:rsidRPr="00C25E43" w:rsidRDefault="0020676C" w:rsidP="00C12518">
            <w:pPr>
              <w:spacing w:before="60" w:after="60"/>
              <w:ind w:left="34" w:right="1"/>
              <w:jc w:val="center"/>
              <w:rPr>
                <w:rFonts w:ascii="Arial" w:hAnsi="Arial" w:cs="Arial"/>
                <w:iCs/>
                <w:szCs w:val="22"/>
              </w:rPr>
            </w:pPr>
            <w:r w:rsidRPr="00C25E43">
              <w:rPr>
                <w:rFonts w:ascii="Arial" w:hAnsi="Arial" w:cs="Arial"/>
                <w:iCs/>
                <w:sz w:val="22"/>
                <w:szCs w:val="22"/>
              </w:rPr>
              <w:t xml:space="preserve">Priority axis </w:t>
            </w:r>
            <w:r w:rsidRPr="00C25E43">
              <w:rPr>
                <w:rFonts w:ascii="Arial" w:hAnsi="Arial" w:cs="Arial"/>
                <w:iCs/>
                <w:sz w:val="22"/>
                <w:szCs w:val="22"/>
              </w:rPr>
              <w:lastRenderedPageBreak/>
              <w:t>2</w:t>
            </w:r>
          </w:p>
        </w:tc>
        <w:tc>
          <w:tcPr>
            <w:tcW w:w="519"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lastRenderedPageBreak/>
              <w:t>8.400.000,00</w:t>
            </w:r>
          </w:p>
        </w:tc>
        <w:tc>
          <w:tcPr>
            <w:tcW w:w="510"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8.400.000,00</w:t>
            </w:r>
          </w:p>
        </w:tc>
        <w:tc>
          <w:tcPr>
            <w:tcW w:w="513" w:type="pct"/>
          </w:tcPr>
          <w:p w:rsidR="0020676C" w:rsidRPr="00C25E43" w:rsidRDefault="0020676C" w:rsidP="00C12518">
            <w:pPr>
              <w:spacing w:before="60" w:after="60"/>
              <w:ind w:left="-76"/>
              <w:jc w:val="center"/>
              <w:rPr>
                <w:rFonts w:ascii="Arial" w:hAnsi="Arial" w:cs="Arial"/>
                <w:szCs w:val="22"/>
              </w:rPr>
            </w:pPr>
            <w:r w:rsidRPr="00C25E43">
              <w:rPr>
                <w:rFonts w:ascii="Arial" w:hAnsi="Arial" w:cs="Arial"/>
                <w:sz w:val="22"/>
                <w:szCs w:val="22"/>
              </w:rPr>
              <w:t>1.482.352,94</w:t>
            </w:r>
          </w:p>
        </w:tc>
        <w:tc>
          <w:tcPr>
            <w:tcW w:w="540"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1.482.352,94</w:t>
            </w:r>
          </w:p>
        </w:tc>
        <w:tc>
          <w:tcPr>
            <w:tcW w:w="413" w:type="pct"/>
          </w:tcPr>
          <w:p w:rsidR="0020676C" w:rsidRPr="00C25E43" w:rsidRDefault="0020676C" w:rsidP="00C12518">
            <w:pPr>
              <w:spacing w:before="60" w:after="60"/>
              <w:jc w:val="center"/>
              <w:rPr>
                <w:rFonts w:ascii="Arial" w:hAnsi="Arial" w:cs="Arial"/>
                <w:szCs w:val="22"/>
              </w:rPr>
            </w:pPr>
          </w:p>
        </w:tc>
        <w:tc>
          <w:tcPr>
            <w:tcW w:w="584"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9.882.352,94</w:t>
            </w:r>
          </w:p>
        </w:tc>
        <w:tc>
          <w:tcPr>
            <w:tcW w:w="491" w:type="pct"/>
          </w:tcPr>
          <w:p w:rsidR="0020676C" w:rsidRPr="00C25E43" w:rsidRDefault="0020676C" w:rsidP="00C12518">
            <w:pPr>
              <w:spacing w:before="60"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before="60" w:after="60"/>
              <w:ind w:left="-58" w:right="-86"/>
              <w:jc w:val="center"/>
              <w:rPr>
                <w:rFonts w:ascii="Arial" w:hAnsi="Arial" w:cs="Arial"/>
                <w:szCs w:val="22"/>
              </w:rPr>
            </w:pPr>
          </w:p>
        </w:tc>
        <w:tc>
          <w:tcPr>
            <w:tcW w:w="396" w:type="pct"/>
          </w:tcPr>
          <w:p w:rsidR="0020676C" w:rsidRPr="00703D70" w:rsidRDefault="0020676C" w:rsidP="00C12518">
            <w:pPr>
              <w:spacing w:before="60" w:after="60"/>
              <w:ind w:left="-440"/>
              <w:jc w:val="center"/>
              <w:rPr>
                <w:rFonts w:ascii="Arial" w:hAnsi="Arial" w:cs="Arial"/>
                <w:szCs w:val="22"/>
              </w:rPr>
            </w:pPr>
          </w:p>
        </w:tc>
      </w:tr>
      <w:tr w:rsidR="0020676C" w:rsidRPr="00703D70" w:rsidTr="00C25E43">
        <w:trPr>
          <w:trHeight w:val="289"/>
        </w:trPr>
        <w:tc>
          <w:tcPr>
            <w:tcW w:w="568" w:type="pct"/>
          </w:tcPr>
          <w:p w:rsidR="0020676C" w:rsidRPr="00C25E43" w:rsidRDefault="0020676C" w:rsidP="00C12518">
            <w:pPr>
              <w:spacing w:before="60" w:after="60"/>
              <w:ind w:left="34" w:right="1"/>
              <w:jc w:val="center"/>
              <w:rPr>
                <w:rFonts w:ascii="Arial" w:hAnsi="Arial" w:cs="Arial"/>
                <w:iCs/>
                <w:szCs w:val="22"/>
              </w:rPr>
            </w:pPr>
            <w:r w:rsidRPr="00C25E43">
              <w:rPr>
                <w:rFonts w:ascii="Arial" w:hAnsi="Arial" w:cs="Arial"/>
                <w:iCs/>
                <w:sz w:val="22"/>
                <w:szCs w:val="22"/>
              </w:rPr>
              <w:lastRenderedPageBreak/>
              <w:t>Priority axis 3</w:t>
            </w:r>
          </w:p>
        </w:tc>
        <w:tc>
          <w:tcPr>
            <w:tcW w:w="519"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7.500.000,00</w:t>
            </w:r>
          </w:p>
        </w:tc>
        <w:tc>
          <w:tcPr>
            <w:tcW w:w="510"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7.500.000,00</w:t>
            </w:r>
          </w:p>
        </w:tc>
        <w:tc>
          <w:tcPr>
            <w:tcW w:w="513" w:type="pct"/>
          </w:tcPr>
          <w:p w:rsidR="0020676C" w:rsidRPr="00C25E43" w:rsidRDefault="0020676C" w:rsidP="00C12518">
            <w:pPr>
              <w:spacing w:before="60" w:after="60"/>
              <w:ind w:left="-76"/>
              <w:jc w:val="center"/>
              <w:rPr>
                <w:rFonts w:ascii="Arial" w:hAnsi="Arial" w:cs="Arial"/>
                <w:szCs w:val="22"/>
              </w:rPr>
            </w:pPr>
            <w:r w:rsidRPr="00C25E43">
              <w:rPr>
                <w:rFonts w:ascii="Arial" w:hAnsi="Arial" w:cs="Arial"/>
                <w:sz w:val="22"/>
                <w:szCs w:val="22"/>
              </w:rPr>
              <w:t>1.323.529,41</w:t>
            </w:r>
          </w:p>
        </w:tc>
        <w:tc>
          <w:tcPr>
            <w:tcW w:w="540"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1.323.529,41</w:t>
            </w:r>
          </w:p>
        </w:tc>
        <w:tc>
          <w:tcPr>
            <w:tcW w:w="413" w:type="pct"/>
          </w:tcPr>
          <w:p w:rsidR="0020676C" w:rsidRPr="00C25E43" w:rsidRDefault="0020676C" w:rsidP="00C12518">
            <w:pPr>
              <w:spacing w:before="60" w:after="60"/>
              <w:jc w:val="center"/>
              <w:rPr>
                <w:rFonts w:ascii="Arial" w:hAnsi="Arial" w:cs="Arial"/>
                <w:szCs w:val="22"/>
              </w:rPr>
            </w:pPr>
          </w:p>
        </w:tc>
        <w:tc>
          <w:tcPr>
            <w:tcW w:w="584"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8.823.529,41</w:t>
            </w:r>
          </w:p>
        </w:tc>
        <w:tc>
          <w:tcPr>
            <w:tcW w:w="491" w:type="pct"/>
          </w:tcPr>
          <w:p w:rsidR="0020676C" w:rsidRPr="00C25E43" w:rsidRDefault="0020676C" w:rsidP="00C12518">
            <w:pPr>
              <w:spacing w:before="60"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before="60" w:after="60"/>
              <w:ind w:left="-58" w:right="-86"/>
              <w:jc w:val="center"/>
              <w:rPr>
                <w:rFonts w:ascii="Arial" w:hAnsi="Arial" w:cs="Arial"/>
                <w:szCs w:val="22"/>
              </w:rPr>
            </w:pPr>
          </w:p>
        </w:tc>
        <w:tc>
          <w:tcPr>
            <w:tcW w:w="396" w:type="pct"/>
          </w:tcPr>
          <w:p w:rsidR="0020676C" w:rsidRPr="00703D70" w:rsidRDefault="0020676C" w:rsidP="00C12518">
            <w:pPr>
              <w:spacing w:before="60" w:after="60"/>
              <w:ind w:left="-440"/>
              <w:jc w:val="center"/>
              <w:rPr>
                <w:rFonts w:ascii="Arial" w:hAnsi="Arial" w:cs="Arial"/>
                <w:szCs w:val="22"/>
              </w:rPr>
            </w:pPr>
          </w:p>
        </w:tc>
      </w:tr>
      <w:tr w:rsidR="0020676C" w:rsidRPr="00703D70" w:rsidTr="00C25E43">
        <w:trPr>
          <w:trHeight w:val="289"/>
        </w:trPr>
        <w:tc>
          <w:tcPr>
            <w:tcW w:w="568" w:type="pct"/>
          </w:tcPr>
          <w:p w:rsidR="0020676C" w:rsidRPr="00C25E43" w:rsidRDefault="0020676C" w:rsidP="00C12518">
            <w:pPr>
              <w:spacing w:before="60" w:after="60"/>
              <w:ind w:left="34" w:right="1"/>
              <w:jc w:val="center"/>
              <w:rPr>
                <w:rFonts w:ascii="Arial" w:hAnsi="Arial" w:cs="Arial"/>
                <w:iCs/>
                <w:szCs w:val="22"/>
              </w:rPr>
            </w:pPr>
            <w:r w:rsidRPr="00C25E43">
              <w:rPr>
                <w:rFonts w:ascii="Arial" w:hAnsi="Arial" w:cs="Arial"/>
                <w:iCs/>
                <w:sz w:val="22"/>
                <w:szCs w:val="22"/>
              </w:rPr>
              <w:t>Priority axis 4</w:t>
            </w:r>
          </w:p>
        </w:tc>
        <w:tc>
          <w:tcPr>
            <w:tcW w:w="519"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6.600.000,00</w:t>
            </w:r>
          </w:p>
        </w:tc>
        <w:tc>
          <w:tcPr>
            <w:tcW w:w="510"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6.600.000,00</w:t>
            </w:r>
          </w:p>
        </w:tc>
        <w:tc>
          <w:tcPr>
            <w:tcW w:w="513" w:type="pct"/>
          </w:tcPr>
          <w:p w:rsidR="0020676C" w:rsidRPr="00C25E43" w:rsidRDefault="0020676C" w:rsidP="00C12518">
            <w:pPr>
              <w:spacing w:before="60" w:after="60"/>
              <w:ind w:left="-76"/>
              <w:jc w:val="center"/>
              <w:rPr>
                <w:rFonts w:ascii="Arial" w:hAnsi="Arial" w:cs="Arial"/>
                <w:szCs w:val="22"/>
              </w:rPr>
            </w:pPr>
            <w:r w:rsidRPr="00C25E43">
              <w:rPr>
                <w:rFonts w:ascii="Arial" w:hAnsi="Arial" w:cs="Arial"/>
                <w:sz w:val="22"/>
                <w:szCs w:val="22"/>
              </w:rPr>
              <w:t>1.164.705,88</w:t>
            </w:r>
          </w:p>
        </w:tc>
        <w:tc>
          <w:tcPr>
            <w:tcW w:w="540" w:type="pct"/>
          </w:tcPr>
          <w:p w:rsidR="0020676C" w:rsidRPr="00C25E43" w:rsidRDefault="0020676C" w:rsidP="00E11D1C">
            <w:pPr>
              <w:spacing w:before="60" w:after="60"/>
              <w:jc w:val="center"/>
              <w:rPr>
                <w:rFonts w:ascii="Arial" w:hAnsi="Arial" w:cs="Arial"/>
                <w:szCs w:val="22"/>
              </w:rPr>
            </w:pPr>
            <w:r w:rsidRPr="00C25E43">
              <w:rPr>
                <w:rFonts w:ascii="Arial" w:hAnsi="Arial" w:cs="Arial"/>
                <w:sz w:val="22"/>
                <w:szCs w:val="22"/>
              </w:rPr>
              <w:t>1.164.705,88</w:t>
            </w:r>
          </w:p>
        </w:tc>
        <w:tc>
          <w:tcPr>
            <w:tcW w:w="413" w:type="pct"/>
          </w:tcPr>
          <w:p w:rsidR="0020676C" w:rsidRPr="00C25E43" w:rsidRDefault="0020676C" w:rsidP="00C12518">
            <w:pPr>
              <w:spacing w:before="60" w:after="60"/>
              <w:jc w:val="center"/>
              <w:rPr>
                <w:rFonts w:ascii="Arial" w:hAnsi="Arial" w:cs="Arial"/>
                <w:szCs w:val="22"/>
              </w:rPr>
            </w:pPr>
          </w:p>
        </w:tc>
        <w:tc>
          <w:tcPr>
            <w:tcW w:w="584"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7.764.705,88</w:t>
            </w:r>
          </w:p>
        </w:tc>
        <w:tc>
          <w:tcPr>
            <w:tcW w:w="491" w:type="pct"/>
          </w:tcPr>
          <w:p w:rsidR="0020676C" w:rsidRPr="00C25E43" w:rsidRDefault="0020676C" w:rsidP="00C12518">
            <w:pPr>
              <w:spacing w:before="60"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before="60" w:after="60"/>
              <w:ind w:left="-58" w:right="-86"/>
              <w:jc w:val="center"/>
              <w:rPr>
                <w:rFonts w:ascii="Arial" w:hAnsi="Arial" w:cs="Arial"/>
                <w:szCs w:val="22"/>
              </w:rPr>
            </w:pPr>
          </w:p>
        </w:tc>
        <w:tc>
          <w:tcPr>
            <w:tcW w:w="396" w:type="pct"/>
          </w:tcPr>
          <w:p w:rsidR="0020676C" w:rsidRPr="00703D70" w:rsidRDefault="0020676C" w:rsidP="00C12518">
            <w:pPr>
              <w:spacing w:before="60" w:after="60"/>
              <w:ind w:left="-440"/>
              <w:jc w:val="center"/>
              <w:rPr>
                <w:rFonts w:ascii="Arial" w:hAnsi="Arial" w:cs="Arial"/>
                <w:szCs w:val="22"/>
              </w:rPr>
            </w:pPr>
          </w:p>
        </w:tc>
      </w:tr>
      <w:tr w:rsidR="0020676C" w:rsidRPr="00703D70" w:rsidTr="00C25E43">
        <w:trPr>
          <w:trHeight w:val="289"/>
        </w:trPr>
        <w:tc>
          <w:tcPr>
            <w:tcW w:w="568" w:type="pct"/>
          </w:tcPr>
          <w:p w:rsidR="0020676C" w:rsidRPr="00C25E43" w:rsidRDefault="0020676C" w:rsidP="00C12518">
            <w:pPr>
              <w:spacing w:before="60" w:after="60"/>
              <w:ind w:left="34" w:right="1"/>
              <w:jc w:val="center"/>
              <w:rPr>
                <w:rFonts w:ascii="Arial" w:hAnsi="Arial" w:cs="Arial"/>
                <w:iCs/>
                <w:szCs w:val="22"/>
              </w:rPr>
            </w:pPr>
            <w:r w:rsidRPr="00C25E43">
              <w:rPr>
                <w:rFonts w:ascii="Arial" w:hAnsi="Arial" w:cs="Arial"/>
                <w:iCs/>
                <w:sz w:val="22"/>
                <w:szCs w:val="22"/>
              </w:rPr>
              <w:t>Priority axis 5</w:t>
            </w:r>
          </w:p>
        </w:tc>
        <w:tc>
          <w:tcPr>
            <w:tcW w:w="519"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3.000.000,00</w:t>
            </w:r>
          </w:p>
        </w:tc>
        <w:tc>
          <w:tcPr>
            <w:tcW w:w="510" w:type="pct"/>
          </w:tcPr>
          <w:p w:rsidR="0020676C" w:rsidRPr="00C25E43" w:rsidRDefault="0020676C" w:rsidP="00C12518">
            <w:pPr>
              <w:spacing w:before="60" w:after="60"/>
              <w:ind w:left="-82"/>
              <w:jc w:val="center"/>
              <w:rPr>
                <w:rFonts w:ascii="Arial" w:hAnsi="Arial" w:cs="Arial"/>
                <w:szCs w:val="22"/>
              </w:rPr>
            </w:pPr>
            <w:r w:rsidRPr="00C25E43">
              <w:rPr>
                <w:rFonts w:ascii="Arial" w:hAnsi="Arial" w:cs="Arial"/>
                <w:sz w:val="22"/>
                <w:szCs w:val="22"/>
              </w:rPr>
              <w:t>3.000.000,00</w:t>
            </w:r>
          </w:p>
        </w:tc>
        <w:tc>
          <w:tcPr>
            <w:tcW w:w="513" w:type="pct"/>
          </w:tcPr>
          <w:p w:rsidR="0020676C" w:rsidRPr="00C25E43" w:rsidRDefault="0020676C" w:rsidP="00C12518">
            <w:pPr>
              <w:spacing w:before="60" w:after="60"/>
              <w:ind w:left="-76"/>
              <w:jc w:val="center"/>
              <w:rPr>
                <w:rFonts w:ascii="Arial" w:hAnsi="Arial" w:cs="Arial"/>
                <w:szCs w:val="22"/>
              </w:rPr>
            </w:pPr>
            <w:r w:rsidRPr="00C25E43">
              <w:rPr>
                <w:rFonts w:ascii="Arial" w:hAnsi="Arial" w:cs="Arial"/>
                <w:sz w:val="22"/>
                <w:szCs w:val="22"/>
              </w:rPr>
              <w:t>450,000</w:t>
            </w:r>
          </w:p>
        </w:tc>
        <w:tc>
          <w:tcPr>
            <w:tcW w:w="540"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450,000</w:t>
            </w:r>
          </w:p>
        </w:tc>
        <w:tc>
          <w:tcPr>
            <w:tcW w:w="413" w:type="pct"/>
          </w:tcPr>
          <w:p w:rsidR="0020676C" w:rsidRPr="00C25E43" w:rsidRDefault="0020676C" w:rsidP="00C12518">
            <w:pPr>
              <w:spacing w:before="60" w:after="60"/>
              <w:jc w:val="center"/>
              <w:rPr>
                <w:rFonts w:ascii="Arial" w:hAnsi="Arial" w:cs="Arial"/>
                <w:szCs w:val="22"/>
              </w:rPr>
            </w:pPr>
          </w:p>
        </w:tc>
        <w:tc>
          <w:tcPr>
            <w:tcW w:w="584" w:type="pct"/>
          </w:tcPr>
          <w:p w:rsidR="0020676C" w:rsidRPr="00C25E43" w:rsidRDefault="0020676C" w:rsidP="00C12518">
            <w:pPr>
              <w:spacing w:before="60" w:after="60"/>
              <w:jc w:val="center"/>
              <w:rPr>
                <w:rFonts w:ascii="Arial" w:hAnsi="Arial" w:cs="Arial"/>
                <w:szCs w:val="22"/>
              </w:rPr>
            </w:pPr>
            <w:r w:rsidRPr="00C25E43">
              <w:rPr>
                <w:rFonts w:ascii="Arial" w:hAnsi="Arial" w:cs="Arial"/>
                <w:sz w:val="22"/>
                <w:szCs w:val="22"/>
              </w:rPr>
              <w:t>3.450.000,00</w:t>
            </w:r>
          </w:p>
        </w:tc>
        <w:tc>
          <w:tcPr>
            <w:tcW w:w="491" w:type="pct"/>
          </w:tcPr>
          <w:p w:rsidR="0020676C" w:rsidRPr="00C25E43" w:rsidRDefault="0020676C" w:rsidP="00C12518">
            <w:pPr>
              <w:spacing w:before="60"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before="60" w:after="60"/>
              <w:ind w:left="-58" w:right="-86"/>
              <w:jc w:val="center"/>
              <w:rPr>
                <w:rFonts w:ascii="Arial" w:hAnsi="Arial" w:cs="Arial"/>
                <w:szCs w:val="22"/>
              </w:rPr>
            </w:pPr>
          </w:p>
        </w:tc>
        <w:tc>
          <w:tcPr>
            <w:tcW w:w="396" w:type="pct"/>
          </w:tcPr>
          <w:p w:rsidR="0020676C" w:rsidRPr="00703D70" w:rsidRDefault="0020676C" w:rsidP="00C12518">
            <w:pPr>
              <w:spacing w:before="60" w:after="60"/>
              <w:ind w:left="-440"/>
              <w:jc w:val="center"/>
              <w:rPr>
                <w:rFonts w:ascii="Arial" w:hAnsi="Arial" w:cs="Arial"/>
                <w:szCs w:val="22"/>
              </w:rPr>
            </w:pPr>
          </w:p>
        </w:tc>
      </w:tr>
      <w:tr w:rsidR="0020676C" w:rsidRPr="00703D70" w:rsidTr="00C25E43">
        <w:tc>
          <w:tcPr>
            <w:tcW w:w="568" w:type="pct"/>
          </w:tcPr>
          <w:p w:rsidR="0020676C" w:rsidRPr="00C25E43" w:rsidRDefault="0020676C" w:rsidP="00C12518">
            <w:pPr>
              <w:spacing w:after="60"/>
              <w:ind w:left="34" w:right="1"/>
              <w:jc w:val="center"/>
              <w:rPr>
                <w:rFonts w:ascii="Arial" w:hAnsi="Arial" w:cs="Arial"/>
                <w:szCs w:val="22"/>
              </w:rPr>
            </w:pPr>
            <w:r w:rsidRPr="00C25E43">
              <w:rPr>
                <w:rFonts w:ascii="Arial" w:hAnsi="Arial" w:cs="Arial"/>
                <w:sz w:val="22"/>
                <w:szCs w:val="22"/>
              </w:rPr>
              <w:t>Total</w:t>
            </w:r>
          </w:p>
        </w:tc>
        <w:tc>
          <w:tcPr>
            <w:tcW w:w="519" w:type="pct"/>
          </w:tcPr>
          <w:p w:rsidR="0020676C" w:rsidRPr="00C25E43" w:rsidRDefault="0020676C" w:rsidP="00C12518">
            <w:pPr>
              <w:spacing w:after="60"/>
              <w:ind w:left="-82"/>
              <w:jc w:val="center"/>
              <w:rPr>
                <w:rFonts w:ascii="Arial" w:hAnsi="Arial" w:cs="Arial"/>
                <w:szCs w:val="22"/>
              </w:rPr>
            </w:pPr>
            <w:r w:rsidRPr="00C25E43">
              <w:rPr>
                <w:rFonts w:ascii="Arial" w:hAnsi="Arial" w:cs="Arial"/>
                <w:sz w:val="22"/>
                <w:szCs w:val="22"/>
              </w:rPr>
              <w:t>30,000,000</w:t>
            </w:r>
          </w:p>
        </w:tc>
        <w:tc>
          <w:tcPr>
            <w:tcW w:w="510" w:type="pct"/>
          </w:tcPr>
          <w:p w:rsidR="0020676C" w:rsidRPr="00C25E43" w:rsidRDefault="0020676C" w:rsidP="00C12518">
            <w:pPr>
              <w:spacing w:after="60"/>
              <w:ind w:left="-82"/>
              <w:jc w:val="center"/>
              <w:rPr>
                <w:rFonts w:ascii="Arial" w:hAnsi="Arial" w:cs="Arial"/>
                <w:szCs w:val="22"/>
              </w:rPr>
            </w:pPr>
            <w:r w:rsidRPr="00C25E43">
              <w:rPr>
                <w:rFonts w:ascii="Arial" w:hAnsi="Arial" w:cs="Arial"/>
                <w:sz w:val="22"/>
                <w:szCs w:val="22"/>
              </w:rPr>
              <w:t>30,000,000</w:t>
            </w:r>
          </w:p>
        </w:tc>
        <w:tc>
          <w:tcPr>
            <w:tcW w:w="513" w:type="pct"/>
          </w:tcPr>
          <w:p w:rsidR="0020676C" w:rsidRPr="00C25E43" w:rsidRDefault="0020676C" w:rsidP="00C12518">
            <w:pPr>
              <w:spacing w:after="60"/>
              <w:ind w:left="-76"/>
              <w:jc w:val="center"/>
              <w:rPr>
                <w:rFonts w:ascii="Arial" w:hAnsi="Arial" w:cs="Arial"/>
                <w:szCs w:val="22"/>
              </w:rPr>
            </w:pPr>
            <w:r w:rsidRPr="00C25E43">
              <w:rPr>
                <w:rFonts w:ascii="Arial" w:hAnsi="Arial" w:cs="Arial"/>
                <w:sz w:val="22"/>
                <w:szCs w:val="22"/>
              </w:rPr>
              <w:t>4.765.155,87</w:t>
            </w:r>
          </w:p>
        </w:tc>
        <w:tc>
          <w:tcPr>
            <w:tcW w:w="540" w:type="pct"/>
          </w:tcPr>
          <w:p w:rsidR="0020676C" w:rsidRPr="00C25E43" w:rsidRDefault="0020676C" w:rsidP="00C12518">
            <w:pPr>
              <w:spacing w:after="60"/>
              <w:jc w:val="center"/>
              <w:rPr>
                <w:rFonts w:ascii="Arial" w:hAnsi="Arial" w:cs="Arial"/>
                <w:szCs w:val="22"/>
              </w:rPr>
            </w:pPr>
            <w:r w:rsidRPr="00C25E43">
              <w:rPr>
                <w:rFonts w:ascii="Arial" w:hAnsi="Arial" w:cs="Arial"/>
                <w:sz w:val="22"/>
                <w:szCs w:val="22"/>
              </w:rPr>
              <w:t>4.765.155,87</w:t>
            </w:r>
          </w:p>
        </w:tc>
        <w:tc>
          <w:tcPr>
            <w:tcW w:w="413" w:type="pct"/>
          </w:tcPr>
          <w:p w:rsidR="0020676C" w:rsidRPr="00C25E43" w:rsidRDefault="0020676C" w:rsidP="00C12518">
            <w:pPr>
              <w:spacing w:after="60"/>
              <w:jc w:val="center"/>
              <w:rPr>
                <w:rFonts w:ascii="Arial" w:hAnsi="Arial" w:cs="Arial"/>
                <w:szCs w:val="22"/>
              </w:rPr>
            </w:pPr>
          </w:p>
        </w:tc>
        <w:tc>
          <w:tcPr>
            <w:tcW w:w="584" w:type="pct"/>
          </w:tcPr>
          <w:p w:rsidR="0020676C" w:rsidRPr="00C25E43" w:rsidRDefault="0020676C" w:rsidP="00C12518">
            <w:pPr>
              <w:spacing w:after="60"/>
              <w:jc w:val="center"/>
              <w:rPr>
                <w:rFonts w:ascii="Arial" w:hAnsi="Arial" w:cs="Arial"/>
                <w:szCs w:val="22"/>
              </w:rPr>
            </w:pPr>
            <w:r w:rsidRPr="00C25E43">
              <w:rPr>
                <w:rFonts w:ascii="Arial" w:hAnsi="Arial" w:cs="Arial"/>
                <w:sz w:val="22"/>
                <w:szCs w:val="22"/>
              </w:rPr>
              <w:t>34.765.155,87</w:t>
            </w:r>
          </w:p>
        </w:tc>
        <w:tc>
          <w:tcPr>
            <w:tcW w:w="491" w:type="pct"/>
          </w:tcPr>
          <w:p w:rsidR="0020676C" w:rsidRPr="00C25E43" w:rsidRDefault="0020676C" w:rsidP="00C12518">
            <w:pPr>
              <w:spacing w:after="60"/>
              <w:ind w:left="-58"/>
              <w:jc w:val="center"/>
              <w:rPr>
                <w:rFonts w:ascii="Arial" w:hAnsi="Arial" w:cs="Arial"/>
                <w:szCs w:val="22"/>
              </w:rPr>
            </w:pPr>
            <w:r w:rsidRPr="00C25E43">
              <w:rPr>
                <w:rFonts w:ascii="Arial" w:hAnsi="Arial" w:cs="Arial"/>
                <w:sz w:val="22"/>
                <w:szCs w:val="22"/>
              </w:rPr>
              <w:t>85%</w:t>
            </w:r>
          </w:p>
        </w:tc>
        <w:tc>
          <w:tcPr>
            <w:tcW w:w="464" w:type="pct"/>
          </w:tcPr>
          <w:p w:rsidR="0020676C" w:rsidRPr="00703D70" w:rsidRDefault="0020676C" w:rsidP="00C12518">
            <w:pPr>
              <w:spacing w:after="60"/>
              <w:ind w:left="-58" w:right="-86"/>
              <w:jc w:val="center"/>
              <w:rPr>
                <w:rFonts w:ascii="Arial" w:hAnsi="Arial" w:cs="Arial"/>
                <w:szCs w:val="22"/>
              </w:rPr>
            </w:pPr>
          </w:p>
        </w:tc>
        <w:tc>
          <w:tcPr>
            <w:tcW w:w="396" w:type="pct"/>
          </w:tcPr>
          <w:p w:rsidR="0020676C" w:rsidRPr="00703D70" w:rsidRDefault="0020676C" w:rsidP="00C12518">
            <w:pPr>
              <w:spacing w:after="60"/>
              <w:ind w:left="-440"/>
              <w:jc w:val="center"/>
              <w:rPr>
                <w:rFonts w:ascii="Arial" w:hAnsi="Arial" w:cs="Arial"/>
                <w:szCs w:val="22"/>
              </w:rPr>
            </w:pPr>
          </w:p>
        </w:tc>
      </w:tr>
    </w:tbl>
    <w:p w:rsidR="0020676C" w:rsidRPr="00703D70" w:rsidRDefault="0020676C" w:rsidP="006A4BDD">
      <w:pPr>
        <w:spacing w:before="0" w:after="0"/>
        <w:rPr>
          <w:rFonts w:ascii="Arial" w:hAnsi="Arial" w:cs="Arial"/>
          <w:sz w:val="20"/>
        </w:rPr>
      </w:pPr>
      <w:r w:rsidRPr="00703D70">
        <w:rPr>
          <w:rFonts w:ascii="Arial" w:hAnsi="Arial" w:cs="Arial"/>
          <w:sz w:val="20"/>
        </w:rPr>
        <w:t>(1)   To be completed only when priority axes are expressed in total costs.</w:t>
      </w:r>
    </w:p>
    <w:p w:rsidR="0020676C" w:rsidRPr="00703D70" w:rsidRDefault="0020676C" w:rsidP="006A4BDD">
      <w:pPr>
        <w:spacing w:before="0" w:after="0"/>
        <w:rPr>
          <w:rFonts w:ascii="Arial" w:hAnsi="Arial" w:cs="Arial"/>
          <w:sz w:val="20"/>
        </w:rPr>
      </w:pPr>
      <w:r w:rsidRPr="00703D70">
        <w:rPr>
          <w:rFonts w:ascii="Arial" w:hAnsi="Arial" w:cs="Arial"/>
          <w:sz w:val="20"/>
        </w:rPr>
        <w:t>(2)   This rate may be rounded to the nearest whole number in the table. The precise rate used to reimburse payments is the ratio (f).</w:t>
      </w:r>
    </w:p>
    <w:p w:rsidR="0020676C" w:rsidRPr="00703D70" w:rsidRDefault="0020676C" w:rsidP="006A4BDD">
      <w:pPr>
        <w:spacing w:before="0" w:after="0"/>
        <w:rPr>
          <w:rFonts w:ascii="Arial" w:hAnsi="Arial" w:cs="Arial"/>
          <w:sz w:val="20"/>
        </w:rPr>
        <w:sectPr w:rsidR="0020676C" w:rsidRPr="00703D70" w:rsidSect="00EA380D">
          <w:headerReference w:type="default" r:id="rId40"/>
          <w:headerReference w:type="first" r:id="rId41"/>
          <w:footerReference w:type="first" r:id="rId42"/>
          <w:pgSz w:w="16838" w:h="11906" w:orient="landscape"/>
          <w:pgMar w:top="1587" w:right="1020" w:bottom="1701" w:left="1020" w:header="601" w:footer="502" w:gutter="0"/>
          <w:cols w:space="720"/>
          <w:docGrid w:linePitch="326"/>
        </w:sectPr>
      </w:pPr>
    </w:p>
    <w:p w:rsidR="0020676C" w:rsidRPr="00703D70" w:rsidRDefault="0020676C" w:rsidP="002172B5">
      <w:pPr>
        <w:pStyle w:val="Heading3"/>
        <w:rPr>
          <w:rFonts w:ascii="Arial" w:hAnsi="Arial" w:cs="Arial"/>
        </w:rPr>
      </w:pPr>
      <w:r w:rsidRPr="00703D70">
        <w:rPr>
          <w:rFonts w:ascii="Arial" w:hAnsi="Arial" w:cs="Arial"/>
        </w:rPr>
        <w:lastRenderedPageBreak/>
        <w:t xml:space="preserve">Breakdown by priority axis and thematic priority </w:t>
      </w:r>
    </w:p>
    <w:p w:rsidR="0020676C" w:rsidRPr="00703D70" w:rsidRDefault="0020676C" w:rsidP="00BB2AAB">
      <w:pPr>
        <w:rPr>
          <w:rFonts w:ascii="Arial" w:hAnsi="Arial" w:cs="Arial"/>
        </w:rPr>
      </w:pPr>
      <w:r w:rsidRPr="00703D70">
        <w:rPr>
          <w:rFonts w:ascii="Arial" w:hAnsi="Arial" w:cs="Arial"/>
        </w:rPr>
        <w:t>(Reference: point (d)(ii) of Article 8(2) of Regulation (EU) No 1299/2013)</w:t>
      </w:r>
    </w:p>
    <w:p w:rsidR="0020676C" w:rsidRPr="00703D70" w:rsidRDefault="0020676C" w:rsidP="00D17A3D">
      <w:pPr>
        <w:rPr>
          <w:rFonts w:ascii="Arial" w:hAnsi="Arial" w:cs="Arial"/>
          <w:b/>
          <w:szCs w:val="24"/>
        </w:rPr>
      </w:pPr>
      <w:r w:rsidRPr="00703D70">
        <w:rPr>
          <w:rFonts w:ascii="Arial" w:hAnsi="Arial" w:cs="Arial"/>
          <w:b/>
          <w:szCs w:val="24"/>
        </w:rPr>
        <w:t xml:space="preserve">Table 17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
        <w:gridCol w:w="2136"/>
        <w:gridCol w:w="1419"/>
        <w:gridCol w:w="2147"/>
        <w:gridCol w:w="1623"/>
      </w:tblGrid>
      <w:tr w:rsidR="0020676C" w:rsidRPr="00703D70" w:rsidTr="00C12518">
        <w:tc>
          <w:tcPr>
            <w:tcW w:w="863" w:type="pct"/>
          </w:tcPr>
          <w:p w:rsidR="0020676C" w:rsidRPr="00703D70" w:rsidRDefault="0020676C" w:rsidP="00D17A3D">
            <w:pPr>
              <w:spacing w:before="60" w:after="60"/>
              <w:rPr>
                <w:rFonts w:ascii="Arial" w:hAnsi="Arial" w:cs="Arial"/>
                <w:b/>
                <w:sz w:val="20"/>
              </w:rPr>
            </w:pPr>
            <w:r w:rsidRPr="00703D70">
              <w:rPr>
                <w:rFonts w:ascii="Arial" w:hAnsi="Arial" w:cs="Arial"/>
                <w:b/>
                <w:sz w:val="20"/>
              </w:rPr>
              <w:t>Priority axis</w:t>
            </w:r>
          </w:p>
        </w:tc>
        <w:tc>
          <w:tcPr>
            <w:tcW w:w="1218" w:type="pct"/>
          </w:tcPr>
          <w:p w:rsidR="0020676C" w:rsidRPr="00703D70" w:rsidRDefault="0020676C" w:rsidP="00516ADD">
            <w:pPr>
              <w:spacing w:before="60" w:after="60"/>
              <w:rPr>
                <w:rFonts w:ascii="Arial" w:hAnsi="Arial" w:cs="Arial"/>
                <w:b/>
                <w:sz w:val="20"/>
              </w:rPr>
            </w:pPr>
            <w:r w:rsidRPr="00703D70">
              <w:rPr>
                <w:rFonts w:ascii="Arial" w:hAnsi="Arial" w:cs="Arial"/>
                <w:b/>
                <w:sz w:val="20"/>
              </w:rPr>
              <w:t>Thematic priority</w:t>
            </w:r>
          </w:p>
        </w:tc>
        <w:tc>
          <w:tcPr>
            <w:tcW w:w="811" w:type="pct"/>
          </w:tcPr>
          <w:p w:rsidR="0020676C" w:rsidRPr="00703D70" w:rsidRDefault="0020676C" w:rsidP="00D17A3D">
            <w:pPr>
              <w:spacing w:before="60" w:after="60"/>
              <w:rPr>
                <w:rFonts w:ascii="Arial" w:hAnsi="Arial" w:cs="Arial"/>
                <w:b/>
                <w:smallCaps/>
                <w:sz w:val="20"/>
              </w:rPr>
            </w:pPr>
            <w:r w:rsidRPr="00703D70">
              <w:rPr>
                <w:rFonts w:ascii="Arial" w:hAnsi="Arial" w:cs="Arial"/>
                <w:b/>
                <w:bCs/>
                <w:sz w:val="20"/>
              </w:rPr>
              <w:t>Union support</w:t>
            </w:r>
          </w:p>
        </w:tc>
        <w:tc>
          <w:tcPr>
            <w:tcW w:w="1224" w:type="pct"/>
          </w:tcPr>
          <w:p w:rsidR="0020676C" w:rsidRPr="00703D70" w:rsidRDefault="0020676C" w:rsidP="00D17A3D">
            <w:pPr>
              <w:spacing w:before="60" w:after="60"/>
              <w:rPr>
                <w:rFonts w:ascii="Arial" w:hAnsi="Arial" w:cs="Arial"/>
                <w:b/>
                <w:smallCaps/>
                <w:sz w:val="20"/>
              </w:rPr>
            </w:pPr>
            <w:r w:rsidRPr="00703D70">
              <w:rPr>
                <w:rFonts w:ascii="Arial" w:hAnsi="Arial" w:cs="Arial"/>
                <w:b/>
                <w:bCs/>
                <w:sz w:val="20"/>
              </w:rPr>
              <w:t>National counterpart</w:t>
            </w:r>
          </w:p>
        </w:tc>
        <w:tc>
          <w:tcPr>
            <w:tcW w:w="884" w:type="pct"/>
          </w:tcPr>
          <w:p w:rsidR="0020676C" w:rsidRPr="00703D70" w:rsidRDefault="0020676C" w:rsidP="00D17A3D">
            <w:pPr>
              <w:spacing w:before="60" w:after="60"/>
              <w:rPr>
                <w:rFonts w:ascii="Arial" w:hAnsi="Arial" w:cs="Arial"/>
                <w:b/>
                <w:smallCaps/>
                <w:sz w:val="20"/>
              </w:rPr>
            </w:pPr>
            <w:r w:rsidRPr="00703D70">
              <w:rPr>
                <w:rFonts w:ascii="Arial" w:hAnsi="Arial" w:cs="Arial"/>
                <w:b/>
                <w:bCs/>
                <w:sz w:val="20"/>
              </w:rPr>
              <w:t>Total funding</w:t>
            </w:r>
          </w:p>
        </w:tc>
      </w:tr>
      <w:tr w:rsidR="0020676C" w:rsidRPr="00703D70" w:rsidTr="00C12518">
        <w:tc>
          <w:tcPr>
            <w:tcW w:w="863" w:type="pct"/>
          </w:tcPr>
          <w:p w:rsidR="0020676C" w:rsidRPr="00703D70" w:rsidRDefault="0020676C" w:rsidP="00C12518">
            <w:pPr>
              <w:spacing w:before="60" w:after="60"/>
              <w:jc w:val="center"/>
              <w:rPr>
                <w:rFonts w:ascii="Arial" w:hAnsi="Arial" w:cs="Arial"/>
                <w:szCs w:val="24"/>
                <w:lang w:val="nb-NO"/>
              </w:rPr>
            </w:pPr>
            <w:r w:rsidRPr="00703D70">
              <w:rPr>
                <w:rFonts w:ascii="Arial" w:hAnsi="Arial" w:cs="Arial"/>
                <w:szCs w:val="24"/>
                <w:lang w:val="nb-NO"/>
              </w:rPr>
              <w:t>PA1</w:t>
            </w:r>
          </w:p>
        </w:tc>
        <w:tc>
          <w:tcPr>
            <w:tcW w:w="1218" w:type="pct"/>
          </w:tcPr>
          <w:p w:rsidR="0020676C" w:rsidRPr="00703D70" w:rsidRDefault="0020676C" w:rsidP="00C12518">
            <w:pPr>
              <w:spacing w:before="60" w:after="60"/>
              <w:ind w:left="35"/>
              <w:jc w:val="center"/>
              <w:rPr>
                <w:rFonts w:ascii="Arial" w:hAnsi="Arial" w:cs="Arial"/>
                <w:szCs w:val="24"/>
                <w:lang w:val="nb-NO"/>
              </w:rPr>
            </w:pPr>
            <w:r w:rsidRPr="00703D70">
              <w:rPr>
                <w:rFonts w:ascii="Arial" w:hAnsi="Arial" w:cs="Arial"/>
                <w:szCs w:val="24"/>
                <w:lang w:val="nb-NO"/>
              </w:rPr>
              <w:t>TP1</w:t>
            </w:r>
          </w:p>
        </w:tc>
        <w:tc>
          <w:tcPr>
            <w:tcW w:w="811" w:type="pct"/>
          </w:tcPr>
          <w:p w:rsidR="0020676C" w:rsidRPr="00703D70" w:rsidRDefault="0020676C" w:rsidP="00C12518">
            <w:pPr>
              <w:spacing w:before="60" w:after="60"/>
              <w:ind w:left="-82"/>
              <w:jc w:val="center"/>
              <w:rPr>
                <w:rFonts w:ascii="Arial" w:hAnsi="Arial" w:cs="Arial"/>
                <w:szCs w:val="24"/>
              </w:rPr>
            </w:pPr>
            <w:r w:rsidRPr="00C25E43">
              <w:rPr>
                <w:rFonts w:ascii="Arial" w:hAnsi="Arial" w:cs="Arial"/>
                <w:sz w:val="22"/>
                <w:szCs w:val="22"/>
              </w:rPr>
              <w:t>4.500.000,00</w:t>
            </w:r>
          </w:p>
        </w:tc>
        <w:tc>
          <w:tcPr>
            <w:tcW w:w="1224" w:type="pct"/>
          </w:tcPr>
          <w:p w:rsidR="0020676C" w:rsidRPr="00703D70" w:rsidRDefault="0020676C" w:rsidP="00C12518">
            <w:pPr>
              <w:spacing w:before="60" w:after="60"/>
              <w:ind w:left="-76"/>
              <w:jc w:val="center"/>
              <w:rPr>
                <w:rFonts w:ascii="Arial" w:hAnsi="Arial" w:cs="Arial"/>
                <w:szCs w:val="24"/>
              </w:rPr>
            </w:pPr>
            <w:r w:rsidRPr="00C25E43">
              <w:rPr>
                <w:rFonts w:ascii="Arial" w:hAnsi="Arial" w:cs="Arial"/>
                <w:sz w:val="22"/>
                <w:szCs w:val="22"/>
              </w:rPr>
              <w:t>794.117,64</w:t>
            </w:r>
          </w:p>
        </w:tc>
        <w:tc>
          <w:tcPr>
            <w:tcW w:w="884" w:type="pct"/>
          </w:tcPr>
          <w:p w:rsidR="0020676C" w:rsidRPr="00703D70" w:rsidRDefault="0020676C" w:rsidP="00C12518">
            <w:pPr>
              <w:spacing w:before="60" w:after="60"/>
              <w:jc w:val="center"/>
              <w:rPr>
                <w:rFonts w:ascii="Arial" w:hAnsi="Arial" w:cs="Arial"/>
                <w:szCs w:val="24"/>
              </w:rPr>
            </w:pPr>
            <w:r w:rsidRPr="00C25E43">
              <w:rPr>
                <w:rFonts w:ascii="Arial" w:hAnsi="Arial" w:cs="Arial"/>
                <w:sz w:val="22"/>
                <w:szCs w:val="22"/>
              </w:rPr>
              <w:t>5.294.117,64</w:t>
            </w:r>
          </w:p>
        </w:tc>
      </w:tr>
      <w:tr w:rsidR="0020676C" w:rsidRPr="00703D70" w:rsidTr="00C12518">
        <w:tc>
          <w:tcPr>
            <w:tcW w:w="863" w:type="pct"/>
          </w:tcPr>
          <w:p w:rsidR="0020676C" w:rsidRPr="00703D70" w:rsidRDefault="0020676C" w:rsidP="00C12518">
            <w:pPr>
              <w:spacing w:before="60" w:after="60"/>
              <w:jc w:val="center"/>
              <w:rPr>
                <w:rFonts w:ascii="Arial" w:hAnsi="Arial" w:cs="Arial"/>
                <w:szCs w:val="24"/>
                <w:lang w:val="nb-NO"/>
              </w:rPr>
            </w:pPr>
            <w:r w:rsidRPr="00703D70">
              <w:rPr>
                <w:rFonts w:ascii="Arial" w:hAnsi="Arial" w:cs="Arial"/>
                <w:szCs w:val="24"/>
                <w:lang w:val="nb-NO"/>
              </w:rPr>
              <w:t>PA2</w:t>
            </w:r>
          </w:p>
        </w:tc>
        <w:tc>
          <w:tcPr>
            <w:tcW w:w="1218" w:type="pct"/>
          </w:tcPr>
          <w:p w:rsidR="0020676C" w:rsidRPr="00703D70" w:rsidRDefault="0020676C" w:rsidP="00C12518">
            <w:pPr>
              <w:spacing w:before="60" w:after="60"/>
              <w:ind w:left="35"/>
              <w:jc w:val="center"/>
              <w:rPr>
                <w:rFonts w:ascii="Arial" w:hAnsi="Arial" w:cs="Arial"/>
                <w:szCs w:val="24"/>
                <w:lang w:val="nb-NO"/>
              </w:rPr>
            </w:pPr>
            <w:r w:rsidRPr="00703D70">
              <w:rPr>
                <w:rFonts w:ascii="Arial" w:hAnsi="Arial" w:cs="Arial"/>
                <w:szCs w:val="24"/>
                <w:lang w:val="nb-NO"/>
              </w:rPr>
              <w:t>TP2</w:t>
            </w:r>
          </w:p>
        </w:tc>
        <w:tc>
          <w:tcPr>
            <w:tcW w:w="811" w:type="pct"/>
          </w:tcPr>
          <w:p w:rsidR="0020676C" w:rsidRPr="00703D70" w:rsidRDefault="0020676C" w:rsidP="00C12518">
            <w:pPr>
              <w:spacing w:before="60" w:after="60"/>
              <w:ind w:left="-82"/>
              <w:jc w:val="center"/>
              <w:rPr>
                <w:rFonts w:ascii="Arial" w:hAnsi="Arial" w:cs="Arial"/>
                <w:szCs w:val="24"/>
              </w:rPr>
            </w:pPr>
            <w:r w:rsidRPr="00C25E43">
              <w:rPr>
                <w:rFonts w:ascii="Arial" w:hAnsi="Arial" w:cs="Arial"/>
                <w:sz w:val="22"/>
                <w:szCs w:val="22"/>
              </w:rPr>
              <w:t>8.400.000,00</w:t>
            </w:r>
          </w:p>
        </w:tc>
        <w:tc>
          <w:tcPr>
            <w:tcW w:w="1224" w:type="pct"/>
          </w:tcPr>
          <w:p w:rsidR="0020676C" w:rsidRPr="00703D70" w:rsidRDefault="0020676C" w:rsidP="00C12518">
            <w:pPr>
              <w:spacing w:before="60" w:after="60"/>
              <w:ind w:left="-76"/>
              <w:jc w:val="center"/>
              <w:rPr>
                <w:rFonts w:ascii="Arial" w:hAnsi="Arial" w:cs="Arial"/>
                <w:szCs w:val="24"/>
              </w:rPr>
            </w:pPr>
            <w:r w:rsidRPr="00C25E43">
              <w:rPr>
                <w:rFonts w:ascii="Arial" w:hAnsi="Arial" w:cs="Arial"/>
                <w:sz w:val="22"/>
                <w:szCs w:val="22"/>
              </w:rPr>
              <w:t>1.482.352,94</w:t>
            </w:r>
          </w:p>
        </w:tc>
        <w:tc>
          <w:tcPr>
            <w:tcW w:w="884" w:type="pct"/>
          </w:tcPr>
          <w:p w:rsidR="0020676C" w:rsidRPr="00703D70" w:rsidRDefault="0020676C" w:rsidP="00C12518">
            <w:pPr>
              <w:spacing w:before="60" w:after="60"/>
              <w:jc w:val="center"/>
              <w:rPr>
                <w:rFonts w:ascii="Arial" w:hAnsi="Arial" w:cs="Arial"/>
                <w:szCs w:val="24"/>
              </w:rPr>
            </w:pPr>
            <w:r w:rsidRPr="00C25E43">
              <w:rPr>
                <w:rFonts w:ascii="Arial" w:hAnsi="Arial" w:cs="Arial"/>
                <w:sz w:val="22"/>
                <w:szCs w:val="22"/>
              </w:rPr>
              <w:t>9.882.352,94</w:t>
            </w:r>
          </w:p>
        </w:tc>
      </w:tr>
      <w:tr w:rsidR="0020676C" w:rsidRPr="00703D70" w:rsidTr="00C12518">
        <w:tc>
          <w:tcPr>
            <w:tcW w:w="863" w:type="pct"/>
          </w:tcPr>
          <w:p w:rsidR="0020676C" w:rsidRPr="00703D70" w:rsidRDefault="0020676C" w:rsidP="00C12518">
            <w:pPr>
              <w:spacing w:before="60" w:after="60"/>
              <w:jc w:val="center"/>
              <w:rPr>
                <w:rFonts w:ascii="Arial" w:hAnsi="Arial" w:cs="Arial"/>
                <w:szCs w:val="24"/>
                <w:lang w:val="nb-NO"/>
              </w:rPr>
            </w:pPr>
            <w:r w:rsidRPr="00703D70">
              <w:rPr>
                <w:rFonts w:ascii="Arial" w:hAnsi="Arial" w:cs="Arial"/>
                <w:szCs w:val="24"/>
                <w:lang w:val="nb-NO"/>
              </w:rPr>
              <w:t>PA3</w:t>
            </w:r>
          </w:p>
        </w:tc>
        <w:tc>
          <w:tcPr>
            <w:tcW w:w="1218" w:type="pct"/>
          </w:tcPr>
          <w:p w:rsidR="0020676C" w:rsidRPr="00703D70" w:rsidRDefault="0020676C" w:rsidP="00C12518">
            <w:pPr>
              <w:spacing w:before="60" w:after="60"/>
              <w:ind w:left="35"/>
              <w:jc w:val="center"/>
              <w:rPr>
                <w:rFonts w:ascii="Arial" w:hAnsi="Arial" w:cs="Arial"/>
                <w:szCs w:val="24"/>
                <w:lang w:val="nb-NO"/>
              </w:rPr>
            </w:pPr>
            <w:r w:rsidRPr="00703D70">
              <w:rPr>
                <w:rFonts w:ascii="Arial" w:hAnsi="Arial" w:cs="Arial"/>
                <w:szCs w:val="24"/>
                <w:lang w:val="nb-NO"/>
              </w:rPr>
              <w:t>TP4</w:t>
            </w:r>
          </w:p>
        </w:tc>
        <w:tc>
          <w:tcPr>
            <w:tcW w:w="811" w:type="pct"/>
          </w:tcPr>
          <w:p w:rsidR="0020676C" w:rsidRPr="00703D70" w:rsidRDefault="0020676C" w:rsidP="00C12518">
            <w:pPr>
              <w:spacing w:before="60" w:after="60"/>
              <w:ind w:left="-82"/>
              <w:jc w:val="center"/>
              <w:rPr>
                <w:rFonts w:ascii="Arial" w:hAnsi="Arial" w:cs="Arial"/>
                <w:szCs w:val="24"/>
              </w:rPr>
            </w:pPr>
            <w:r w:rsidRPr="00C25E43">
              <w:rPr>
                <w:rFonts w:ascii="Arial" w:hAnsi="Arial" w:cs="Arial"/>
                <w:sz w:val="22"/>
                <w:szCs w:val="22"/>
              </w:rPr>
              <w:t>7.500.000,00</w:t>
            </w:r>
          </w:p>
        </w:tc>
        <w:tc>
          <w:tcPr>
            <w:tcW w:w="1224" w:type="pct"/>
          </w:tcPr>
          <w:p w:rsidR="0020676C" w:rsidRPr="00703D70" w:rsidRDefault="0020676C" w:rsidP="00C12518">
            <w:pPr>
              <w:spacing w:before="60" w:after="60"/>
              <w:ind w:left="-76"/>
              <w:jc w:val="center"/>
              <w:rPr>
                <w:rFonts w:ascii="Arial" w:hAnsi="Arial" w:cs="Arial"/>
                <w:szCs w:val="24"/>
              </w:rPr>
            </w:pPr>
            <w:r w:rsidRPr="00C25E43">
              <w:rPr>
                <w:rFonts w:ascii="Arial" w:hAnsi="Arial" w:cs="Arial"/>
                <w:sz w:val="22"/>
                <w:szCs w:val="22"/>
              </w:rPr>
              <w:t>1.323.529,41</w:t>
            </w:r>
          </w:p>
        </w:tc>
        <w:tc>
          <w:tcPr>
            <w:tcW w:w="884" w:type="pct"/>
          </w:tcPr>
          <w:p w:rsidR="0020676C" w:rsidRPr="00703D70" w:rsidRDefault="0020676C" w:rsidP="00C12518">
            <w:pPr>
              <w:spacing w:before="60" w:after="60"/>
              <w:jc w:val="center"/>
              <w:rPr>
                <w:rFonts w:ascii="Arial" w:hAnsi="Arial" w:cs="Arial"/>
                <w:szCs w:val="24"/>
              </w:rPr>
            </w:pPr>
            <w:r w:rsidRPr="00C25E43">
              <w:rPr>
                <w:rFonts w:ascii="Arial" w:hAnsi="Arial" w:cs="Arial"/>
                <w:sz w:val="22"/>
                <w:szCs w:val="22"/>
              </w:rPr>
              <w:t>8.823.529,41</w:t>
            </w:r>
          </w:p>
        </w:tc>
      </w:tr>
      <w:tr w:rsidR="0020676C" w:rsidRPr="00703D70" w:rsidTr="00C12518">
        <w:tc>
          <w:tcPr>
            <w:tcW w:w="863" w:type="pct"/>
          </w:tcPr>
          <w:p w:rsidR="0020676C" w:rsidRPr="00703D70" w:rsidRDefault="0020676C" w:rsidP="00C12518">
            <w:pPr>
              <w:spacing w:before="60" w:after="60"/>
              <w:jc w:val="center"/>
              <w:rPr>
                <w:rFonts w:ascii="Arial" w:hAnsi="Arial" w:cs="Arial"/>
                <w:szCs w:val="24"/>
                <w:lang w:val="nb-NO"/>
              </w:rPr>
            </w:pPr>
            <w:r w:rsidRPr="00703D70">
              <w:rPr>
                <w:rFonts w:ascii="Arial" w:hAnsi="Arial" w:cs="Arial"/>
                <w:szCs w:val="24"/>
                <w:lang w:val="nb-NO"/>
              </w:rPr>
              <w:t>PA4</w:t>
            </w:r>
          </w:p>
        </w:tc>
        <w:tc>
          <w:tcPr>
            <w:tcW w:w="1218" w:type="pct"/>
          </w:tcPr>
          <w:p w:rsidR="0020676C" w:rsidRPr="00703D70" w:rsidRDefault="0020676C" w:rsidP="00C12518">
            <w:pPr>
              <w:spacing w:before="60" w:after="60"/>
              <w:ind w:left="35"/>
              <w:jc w:val="center"/>
              <w:rPr>
                <w:rFonts w:ascii="Arial" w:hAnsi="Arial" w:cs="Arial"/>
                <w:szCs w:val="24"/>
                <w:lang w:val="nb-NO"/>
              </w:rPr>
            </w:pPr>
            <w:r w:rsidRPr="00703D70">
              <w:rPr>
                <w:rFonts w:ascii="Arial" w:hAnsi="Arial" w:cs="Arial"/>
                <w:szCs w:val="24"/>
                <w:lang w:val="nb-NO"/>
              </w:rPr>
              <w:t>TP7</w:t>
            </w:r>
          </w:p>
        </w:tc>
        <w:tc>
          <w:tcPr>
            <w:tcW w:w="811" w:type="pct"/>
          </w:tcPr>
          <w:p w:rsidR="0020676C" w:rsidRPr="00703D70" w:rsidRDefault="0020676C" w:rsidP="00C12518">
            <w:pPr>
              <w:spacing w:before="60" w:after="60"/>
              <w:ind w:left="-82"/>
              <w:jc w:val="center"/>
              <w:rPr>
                <w:rFonts w:ascii="Arial" w:hAnsi="Arial" w:cs="Arial"/>
                <w:szCs w:val="24"/>
              </w:rPr>
            </w:pPr>
            <w:r w:rsidRPr="00C25E43">
              <w:rPr>
                <w:rFonts w:ascii="Arial" w:hAnsi="Arial" w:cs="Arial"/>
                <w:sz w:val="22"/>
                <w:szCs w:val="22"/>
              </w:rPr>
              <w:t>6.600.000,00</w:t>
            </w:r>
          </w:p>
        </w:tc>
        <w:tc>
          <w:tcPr>
            <w:tcW w:w="1224" w:type="pct"/>
          </w:tcPr>
          <w:p w:rsidR="0020676C" w:rsidRPr="00703D70" w:rsidRDefault="0020676C" w:rsidP="00C12518">
            <w:pPr>
              <w:spacing w:before="60" w:after="60"/>
              <w:ind w:left="-76"/>
              <w:jc w:val="center"/>
              <w:rPr>
                <w:rFonts w:ascii="Arial" w:hAnsi="Arial" w:cs="Arial"/>
                <w:szCs w:val="24"/>
              </w:rPr>
            </w:pPr>
            <w:r w:rsidRPr="00C25E43">
              <w:rPr>
                <w:rFonts w:ascii="Arial" w:hAnsi="Arial" w:cs="Arial"/>
                <w:sz w:val="22"/>
                <w:szCs w:val="22"/>
              </w:rPr>
              <w:t>1.164.705,88</w:t>
            </w:r>
          </w:p>
        </w:tc>
        <w:tc>
          <w:tcPr>
            <w:tcW w:w="884" w:type="pct"/>
          </w:tcPr>
          <w:p w:rsidR="0020676C" w:rsidRPr="00703D70" w:rsidRDefault="0020676C" w:rsidP="00C12518">
            <w:pPr>
              <w:spacing w:before="60" w:after="60"/>
              <w:jc w:val="center"/>
              <w:rPr>
                <w:rFonts w:ascii="Arial" w:hAnsi="Arial" w:cs="Arial"/>
                <w:szCs w:val="24"/>
              </w:rPr>
            </w:pPr>
            <w:r w:rsidRPr="00C25E43">
              <w:rPr>
                <w:rFonts w:ascii="Arial" w:hAnsi="Arial" w:cs="Arial"/>
                <w:sz w:val="22"/>
                <w:szCs w:val="22"/>
              </w:rPr>
              <w:t>7.764.705,88</w:t>
            </w:r>
          </w:p>
        </w:tc>
      </w:tr>
      <w:tr w:rsidR="0020676C" w:rsidRPr="00703D70" w:rsidTr="00C12518">
        <w:tc>
          <w:tcPr>
            <w:tcW w:w="863" w:type="pct"/>
          </w:tcPr>
          <w:p w:rsidR="0020676C" w:rsidRPr="00703D70" w:rsidRDefault="0020676C" w:rsidP="00C12518">
            <w:pPr>
              <w:spacing w:before="60" w:after="60"/>
              <w:jc w:val="center"/>
              <w:rPr>
                <w:rFonts w:ascii="Arial" w:hAnsi="Arial" w:cs="Arial"/>
                <w:szCs w:val="24"/>
                <w:lang w:val="nb-NO"/>
              </w:rPr>
            </w:pPr>
            <w:r w:rsidRPr="00703D70">
              <w:rPr>
                <w:rFonts w:ascii="Arial" w:hAnsi="Arial" w:cs="Arial"/>
                <w:szCs w:val="24"/>
                <w:lang w:val="nb-NO"/>
              </w:rPr>
              <w:t>PA5</w:t>
            </w:r>
          </w:p>
        </w:tc>
        <w:tc>
          <w:tcPr>
            <w:tcW w:w="1218" w:type="pct"/>
          </w:tcPr>
          <w:p w:rsidR="0020676C" w:rsidRPr="00703D70" w:rsidRDefault="0020676C" w:rsidP="00C12518">
            <w:pPr>
              <w:spacing w:before="60" w:after="60"/>
              <w:ind w:left="35"/>
              <w:jc w:val="center"/>
              <w:rPr>
                <w:rFonts w:ascii="Arial" w:hAnsi="Arial" w:cs="Arial"/>
                <w:szCs w:val="24"/>
                <w:lang w:val="nb-NO"/>
              </w:rPr>
            </w:pPr>
          </w:p>
        </w:tc>
        <w:tc>
          <w:tcPr>
            <w:tcW w:w="811" w:type="pct"/>
          </w:tcPr>
          <w:p w:rsidR="0020676C" w:rsidRPr="00703D70" w:rsidRDefault="0020676C" w:rsidP="00C12518">
            <w:pPr>
              <w:spacing w:before="60" w:after="60"/>
              <w:ind w:left="-82"/>
              <w:jc w:val="center"/>
              <w:rPr>
                <w:rFonts w:ascii="Arial" w:hAnsi="Arial" w:cs="Arial"/>
                <w:szCs w:val="24"/>
              </w:rPr>
            </w:pPr>
            <w:r w:rsidRPr="00C25E43">
              <w:rPr>
                <w:rFonts w:ascii="Arial" w:hAnsi="Arial" w:cs="Arial"/>
                <w:sz w:val="22"/>
                <w:szCs w:val="22"/>
              </w:rPr>
              <w:t>3.000.000,00</w:t>
            </w:r>
          </w:p>
        </w:tc>
        <w:tc>
          <w:tcPr>
            <w:tcW w:w="1224" w:type="pct"/>
          </w:tcPr>
          <w:p w:rsidR="0020676C" w:rsidRPr="00703D70" w:rsidRDefault="0020676C" w:rsidP="00C12518">
            <w:pPr>
              <w:spacing w:before="60" w:after="60"/>
              <w:ind w:left="-76"/>
              <w:jc w:val="center"/>
              <w:rPr>
                <w:rFonts w:ascii="Arial" w:hAnsi="Arial" w:cs="Arial"/>
                <w:szCs w:val="24"/>
              </w:rPr>
            </w:pPr>
            <w:r w:rsidRPr="00703D70">
              <w:rPr>
                <w:rFonts w:ascii="Arial" w:hAnsi="Arial" w:cs="Arial"/>
                <w:szCs w:val="24"/>
              </w:rPr>
              <w:t>450,000</w:t>
            </w:r>
          </w:p>
        </w:tc>
        <w:tc>
          <w:tcPr>
            <w:tcW w:w="884" w:type="pct"/>
          </w:tcPr>
          <w:p w:rsidR="0020676C" w:rsidRPr="00703D70" w:rsidRDefault="0020676C" w:rsidP="00C12518">
            <w:pPr>
              <w:spacing w:before="60" w:after="60"/>
              <w:jc w:val="center"/>
              <w:rPr>
                <w:rFonts w:ascii="Arial" w:hAnsi="Arial" w:cs="Arial"/>
                <w:szCs w:val="24"/>
              </w:rPr>
            </w:pPr>
            <w:r w:rsidRPr="00C25E43">
              <w:rPr>
                <w:rFonts w:ascii="Arial" w:hAnsi="Arial" w:cs="Arial"/>
                <w:sz w:val="22"/>
                <w:szCs w:val="22"/>
              </w:rPr>
              <w:t>3.450.000,00</w:t>
            </w:r>
          </w:p>
        </w:tc>
      </w:tr>
      <w:tr w:rsidR="0020676C" w:rsidRPr="00703D70" w:rsidTr="00C12518">
        <w:tc>
          <w:tcPr>
            <w:tcW w:w="863" w:type="pct"/>
          </w:tcPr>
          <w:p w:rsidR="0020676C" w:rsidRPr="00703D70" w:rsidRDefault="0020676C" w:rsidP="00C12518">
            <w:pPr>
              <w:spacing w:before="60" w:after="60"/>
              <w:jc w:val="center"/>
              <w:rPr>
                <w:rFonts w:ascii="Arial" w:hAnsi="Arial" w:cs="Arial"/>
                <w:b/>
                <w:smallCaps/>
                <w:szCs w:val="24"/>
              </w:rPr>
            </w:pPr>
            <w:r w:rsidRPr="00703D70">
              <w:rPr>
                <w:rFonts w:ascii="Arial" w:hAnsi="Arial" w:cs="Arial"/>
                <w:b/>
                <w:smallCaps/>
                <w:szCs w:val="24"/>
              </w:rPr>
              <w:t>Total</w:t>
            </w:r>
          </w:p>
        </w:tc>
        <w:tc>
          <w:tcPr>
            <w:tcW w:w="1218" w:type="pct"/>
          </w:tcPr>
          <w:p w:rsidR="0020676C" w:rsidRPr="00703D70" w:rsidRDefault="0020676C" w:rsidP="00C12518">
            <w:pPr>
              <w:spacing w:before="60" w:after="60"/>
              <w:jc w:val="center"/>
              <w:rPr>
                <w:rFonts w:ascii="Arial" w:hAnsi="Arial" w:cs="Arial"/>
                <w:b/>
                <w:smallCaps/>
                <w:szCs w:val="24"/>
              </w:rPr>
            </w:pPr>
          </w:p>
        </w:tc>
        <w:tc>
          <w:tcPr>
            <w:tcW w:w="811" w:type="pct"/>
          </w:tcPr>
          <w:p w:rsidR="0020676C" w:rsidRPr="00703D70" w:rsidRDefault="0020676C" w:rsidP="00C12518">
            <w:pPr>
              <w:spacing w:before="60" w:after="60"/>
              <w:jc w:val="center"/>
              <w:rPr>
                <w:rFonts w:ascii="Arial" w:hAnsi="Arial" w:cs="Arial"/>
                <w:b/>
                <w:smallCaps/>
                <w:szCs w:val="24"/>
              </w:rPr>
            </w:pPr>
            <w:r w:rsidRPr="00703D70">
              <w:rPr>
                <w:rFonts w:ascii="Arial" w:hAnsi="Arial" w:cs="Arial"/>
                <w:b/>
                <w:smallCaps/>
                <w:szCs w:val="24"/>
              </w:rPr>
              <w:t>30,000,000</w:t>
            </w:r>
          </w:p>
        </w:tc>
        <w:tc>
          <w:tcPr>
            <w:tcW w:w="1224" w:type="pct"/>
          </w:tcPr>
          <w:p w:rsidR="0020676C" w:rsidRPr="00F94D96" w:rsidRDefault="0020676C" w:rsidP="00C12518">
            <w:pPr>
              <w:spacing w:before="60" w:after="60"/>
              <w:jc w:val="center"/>
              <w:rPr>
                <w:rFonts w:ascii="Arial" w:hAnsi="Arial" w:cs="Arial"/>
                <w:b/>
                <w:smallCaps/>
                <w:szCs w:val="24"/>
              </w:rPr>
            </w:pPr>
            <w:r w:rsidRPr="00F94D96">
              <w:rPr>
                <w:rFonts w:ascii="Arial" w:hAnsi="Arial" w:cs="Arial"/>
                <w:b/>
                <w:sz w:val="22"/>
                <w:szCs w:val="22"/>
              </w:rPr>
              <w:t>4.765.155,87</w:t>
            </w:r>
          </w:p>
        </w:tc>
        <w:tc>
          <w:tcPr>
            <w:tcW w:w="884" w:type="pct"/>
          </w:tcPr>
          <w:p w:rsidR="0020676C" w:rsidRPr="00F94D96" w:rsidRDefault="0020676C" w:rsidP="00C12518">
            <w:pPr>
              <w:spacing w:after="60"/>
              <w:jc w:val="center"/>
              <w:rPr>
                <w:rFonts w:ascii="Arial" w:hAnsi="Arial" w:cs="Arial"/>
                <w:b/>
                <w:szCs w:val="24"/>
              </w:rPr>
            </w:pPr>
            <w:r w:rsidRPr="00F94D96">
              <w:rPr>
                <w:rFonts w:ascii="Arial" w:hAnsi="Arial" w:cs="Arial"/>
                <w:b/>
                <w:sz w:val="22"/>
                <w:szCs w:val="22"/>
              </w:rPr>
              <w:t>34.765.155,87</w:t>
            </w:r>
          </w:p>
        </w:tc>
      </w:tr>
    </w:tbl>
    <w:p w:rsidR="0020676C" w:rsidRPr="00703D70" w:rsidRDefault="0020676C" w:rsidP="00D17A3D">
      <w:pPr>
        <w:rPr>
          <w:rFonts w:ascii="Arial" w:hAnsi="Arial" w:cs="Arial"/>
          <w:b/>
        </w:rPr>
      </w:pPr>
    </w:p>
    <w:p w:rsidR="0020676C" w:rsidRPr="00703D70" w:rsidRDefault="0020676C" w:rsidP="002172B5">
      <w:pPr>
        <w:pStyle w:val="Heading1"/>
        <w:rPr>
          <w:rFonts w:ascii="Arial" w:hAnsi="Arial" w:cs="Arial"/>
        </w:rPr>
      </w:pPr>
      <w:r w:rsidRPr="00703D70">
        <w:rPr>
          <w:rFonts w:ascii="Arial" w:hAnsi="Arial" w:cs="Arial"/>
        </w:rPr>
        <w:t>Integrated approach to territorial development (where appropriate)</w:t>
      </w:r>
    </w:p>
    <w:p w:rsidR="0020676C" w:rsidRPr="00703D70" w:rsidRDefault="0020676C" w:rsidP="00567F19">
      <w:pPr>
        <w:rPr>
          <w:rFonts w:ascii="Arial" w:hAnsi="Arial" w:cs="Arial"/>
          <w:szCs w:val="24"/>
        </w:rPr>
      </w:pPr>
      <w:r w:rsidRPr="00703D70">
        <w:rPr>
          <w:rFonts w:ascii="Arial" w:hAnsi="Arial" w:cs="Arial"/>
        </w:rPr>
        <w:t>(Reference: Article 35 (2) of IPA II Implementing Regulation and Article 8(3) of Regulation (EU) No 1299/2013)</w:t>
      </w:r>
    </w:p>
    <w:p w:rsidR="0020676C" w:rsidRPr="00703D70" w:rsidRDefault="0020676C" w:rsidP="00D17A3D">
      <w:pPr>
        <w:spacing w:after="240"/>
        <w:rPr>
          <w:rFonts w:ascii="Arial" w:hAnsi="Arial" w:cs="Arial"/>
        </w:rPr>
      </w:pPr>
      <w:r w:rsidRPr="00703D70">
        <w:rPr>
          <w:rFonts w:ascii="Arial" w:hAnsi="Arial" w:cs="Arial"/>
          <w:szCs w:val="24"/>
        </w:rPr>
        <w:t>Description of the integrated approach to territorial development, taking into account the content and objectives of the cooperation programme and showing how it contributes to the accomplishment of the programme objectives and expected results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20676C" w:rsidRPr="00703D70" w:rsidTr="003001D4">
        <w:trPr>
          <w:trHeight w:val="707"/>
        </w:trPr>
        <w:tc>
          <w:tcPr>
            <w:tcW w:w="9322" w:type="dxa"/>
          </w:tcPr>
          <w:p w:rsidR="0020676C" w:rsidRPr="00703D70" w:rsidRDefault="0020676C" w:rsidP="00B76110">
            <w:pPr>
              <w:spacing w:after="240"/>
              <w:rPr>
                <w:rFonts w:ascii="Arial" w:hAnsi="Arial" w:cs="Arial"/>
              </w:rPr>
            </w:pPr>
            <w:r w:rsidRPr="003001D4">
              <w:rPr>
                <w:rFonts w:ascii="Arial" w:hAnsi="Arial" w:cs="Arial"/>
                <w:sz w:val="22"/>
                <w:szCs w:val="22"/>
              </w:rPr>
              <w:t>Not applicable</w:t>
            </w: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 xml:space="preserve">Community-led local development </w:t>
      </w:r>
      <w:r w:rsidRPr="00703D70">
        <w:rPr>
          <w:rFonts w:ascii="Arial" w:hAnsi="Arial" w:cs="Arial"/>
          <w:b w:val="0"/>
        </w:rPr>
        <w:t>(where appropriate)</w:t>
      </w:r>
    </w:p>
    <w:p w:rsidR="0020676C" w:rsidRPr="00703D70" w:rsidRDefault="0020676C" w:rsidP="00567F19">
      <w:pPr>
        <w:rPr>
          <w:rFonts w:ascii="Arial" w:hAnsi="Arial" w:cs="Arial"/>
        </w:rPr>
      </w:pPr>
      <w:r w:rsidRPr="00703D70">
        <w:rPr>
          <w:rFonts w:ascii="Arial" w:hAnsi="Arial" w:cs="Arial"/>
        </w:rPr>
        <w:t xml:space="preserve">Approach to the use of community-led local development instruments and principles for identifying the areas where they will be implemented </w:t>
      </w:r>
    </w:p>
    <w:p w:rsidR="0020676C" w:rsidRPr="00703D70" w:rsidRDefault="0020676C" w:rsidP="00567F19">
      <w:pPr>
        <w:rPr>
          <w:rFonts w:ascii="Arial" w:hAnsi="Arial" w:cs="Arial"/>
        </w:rPr>
      </w:pPr>
      <w:r w:rsidRPr="00703D70">
        <w:rPr>
          <w:rFonts w:ascii="Arial" w:hAnsi="Arial" w:cs="Arial"/>
        </w:rPr>
        <w:t>(Reference: Article 35 (2) of IPA II Implementing Regulation and point (a) of Article 8(3) of Regulation (EU) No 1299/2013)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20676C" w:rsidRPr="00703D70" w:rsidTr="003001D4">
        <w:trPr>
          <w:trHeight w:val="842"/>
        </w:trPr>
        <w:tc>
          <w:tcPr>
            <w:tcW w:w="9356" w:type="dxa"/>
          </w:tcPr>
          <w:p w:rsidR="0020676C" w:rsidRPr="003001D4" w:rsidRDefault="0020676C" w:rsidP="00B76110">
            <w:pPr>
              <w:spacing w:after="240"/>
              <w:rPr>
                <w:rFonts w:ascii="Arial" w:hAnsi="Arial" w:cs="Arial"/>
                <w:szCs w:val="22"/>
              </w:rPr>
            </w:pPr>
            <w:r w:rsidRPr="003001D4">
              <w:rPr>
                <w:rFonts w:ascii="Arial" w:hAnsi="Arial" w:cs="Arial"/>
                <w:sz w:val="22"/>
                <w:szCs w:val="22"/>
              </w:rPr>
              <w:t>Not applicable</w:t>
            </w:r>
          </w:p>
        </w:tc>
      </w:tr>
    </w:tbl>
    <w:p w:rsidR="0020676C" w:rsidRPr="00703D70" w:rsidRDefault="0020676C" w:rsidP="00D17A3D">
      <w:pPr>
        <w:ind w:left="709" w:hanging="709"/>
        <w:rPr>
          <w:rFonts w:ascii="Arial" w:hAnsi="Arial" w:cs="Arial"/>
          <w:b/>
        </w:rPr>
      </w:pPr>
    </w:p>
    <w:p w:rsidR="0020676C" w:rsidRPr="00703D70" w:rsidRDefault="0020676C" w:rsidP="002172B5">
      <w:pPr>
        <w:pStyle w:val="Heading2"/>
        <w:rPr>
          <w:rFonts w:ascii="Arial" w:hAnsi="Arial" w:cs="Arial"/>
        </w:rPr>
      </w:pPr>
      <w:r w:rsidRPr="00703D70">
        <w:rPr>
          <w:rFonts w:ascii="Arial" w:hAnsi="Arial" w:cs="Arial"/>
        </w:rPr>
        <w:t xml:space="preserve">Integrated Territorial Investment (ITI) </w:t>
      </w:r>
      <w:r w:rsidRPr="00703D70">
        <w:rPr>
          <w:rFonts w:ascii="Arial" w:hAnsi="Arial" w:cs="Arial"/>
          <w:b w:val="0"/>
        </w:rPr>
        <w:t>(where appropriate)</w:t>
      </w:r>
    </w:p>
    <w:p w:rsidR="0020676C" w:rsidRPr="00703D70" w:rsidRDefault="0020676C" w:rsidP="00A366E4">
      <w:pPr>
        <w:rPr>
          <w:rFonts w:ascii="Arial" w:hAnsi="Arial" w:cs="Arial"/>
        </w:rPr>
      </w:pPr>
      <w:r w:rsidRPr="00703D70">
        <w:rPr>
          <w:rFonts w:ascii="Arial" w:hAnsi="Arial" w:cs="Arial"/>
        </w:rPr>
        <w:t xml:space="preserve">Approach to the use of Integrated Territorial Investments (ITI) (as defined in Article 36 of Regulation (EU) No 1303/2013) other than in cases covered by 4.2, and their indicative financial allocation from each priority axis </w:t>
      </w:r>
    </w:p>
    <w:p w:rsidR="0020676C" w:rsidRPr="00703D70" w:rsidRDefault="0020676C" w:rsidP="00567F19">
      <w:pPr>
        <w:rPr>
          <w:rFonts w:ascii="Arial" w:hAnsi="Arial" w:cs="Arial"/>
        </w:rPr>
      </w:pPr>
      <w:r w:rsidRPr="00703D70">
        <w:rPr>
          <w:rFonts w:ascii="Arial" w:hAnsi="Arial" w:cs="Arial"/>
        </w:rPr>
        <w:t xml:space="preserve">(Reference: </w:t>
      </w:r>
      <w:r w:rsidRPr="00F30EE7">
        <w:rPr>
          <w:rFonts w:ascii="Arial" w:hAnsi="Arial" w:cs="Arial"/>
        </w:rPr>
        <w:t>Article 35 (2)</w:t>
      </w:r>
      <w:r w:rsidRPr="00703D70">
        <w:rPr>
          <w:rFonts w:ascii="Arial" w:hAnsi="Arial" w:cs="Arial"/>
        </w:rPr>
        <w:t xml:space="preserve"> of IPA II Implementing Regulation and point (c) of Article 8(3) of Regulation (EU) No 1299/2013)</w:t>
      </w:r>
    </w:p>
    <w:tbl>
      <w:tblPr>
        <w:tblW w:w="529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8"/>
      </w:tblGrid>
      <w:tr w:rsidR="0020676C" w:rsidRPr="00703D70" w:rsidTr="003001D4">
        <w:trPr>
          <w:trHeight w:val="943"/>
        </w:trPr>
        <w:tc>
          <w:tcPr>
            <w:tcW w:w="9348" w:type="dxa"/>
          </w:tcPr>
          <w:p w:rsidR="0020676C" w:rsidRPr="00703D70" w:rsidRDefault="0020676C" w:rsidP="00B76110">
            <w:pPr>
              <w:spacing w:after="240"/>
              <w:rPr>
                <w:rFonts w:ascii="Arial" w:hAnsi="Arial" w:cs="Arial"/>
              </w:rPr>
            </w:pPr>
            <w:r w:rsidRPr="003001D4">
              <w:rPr>
                <w:rFonts w:ascii="Arial" w:hAnsi="Arial" w:cs="Arial"/>
                <w:sz w:val="22"/>
                <w:szCs w:val="22"/>
              </w:rPr>
              <w:lastRenderedPageBreak/>
              <w:t>Not applicable</w:t>
            </w:r>
          </w:p>
        </w:tc>
      </w:tr>
    </w:tbl>
    <w:p w:rsidR="0020676C" w:rsidRPr="00703D70" w:rsidRDefault="0020676C" w:rsidP="00D17A3D">
      <w:pPr>
        <w:tabs>
          <w:tab w:val="left" w:pos="2160"/>
        </w:tabs>
        <w:rPr>
          <w:rFonts w:ascii="Arial" w:hAnsi="Arial" w:cs="Arial"/>
          <w:b/>
        </w:rPr>
      </w:pPr>
    </w:p>
    <w:p w:rsidR="0020676C" w:rsidRPr="00703D70" w:rsidRDefault="0020676C" w:rsidP="00EE503D">
      <w:pPr>
        <w:tabs>
          <w:tab w:val="left" w:pos="2160"/>
        </w:tabs>
        <w:rPr>
          <w:rFonts w:ascii="Arial" w:hAnsi="Arial" w:cs="Arial"/>
          <w:b/>
        </w:rPr>
      </w:pPr>
      <w:r w:rsidRPr="00703D70">
        <w:rPr>
          <w:rFonts w:ascii="Arial" w:hAnsi="Arial" w:cs="Arial"/>
          <w:b/>
        </w:rPr>
        <w:t>Table 18: Indicative financial allocation to ITI (aggregate amount)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6441"/>
      </w:tblGrid>
      <w:tr w:rsidR="0020676C" w:rsidRPr="00703D70" w:rsidTr="001E7C4C">
        <w:trPr>
          <w:trHeight w:val="251"/>
          <w:jc w:val="center"/>
        </w:trPr>
        <w:tc>
          <w:tcPr>
            <w:tcW w:w="2461" w:type="dxa"/>
            <w:shd w:val="clear" w:color="auto" w:fill="D9D9D9"/>
          </w:tcPr>
          <w:p w:rsidR="0020676C" w:rsidRPr="00703D70" w:rsidRDefault="0020676C" w:rsidP="003972E5">
            <w:pPr>
              <w:tabs>
                <w:tab w:val="left" w:pos="3237"/>
              </w:tabs>
              <w:suppressAutoHyphens/>
              <w:jc w:val="left"/>
              <w:rPr>
                <w:rFonts w:ascii="Arial" w:hAnsi="Arial" w:cs="Arial"/>
                <w:b/>
                <w:lang w:eastAsia="ar-SA"/>
              </w:rPr>
            </w:pPr>
            <w:r w:rsidRPr="00703D70">
              <w:rPr>
                <w:rFonts w:ascii="Arial" w:hAnsi="Arial" w:cs="Arial"/>
                <w:b/>
                <w:lang w:eastAsia="ar-SA"/>
              </w:rPr>
              <w:t>Priority axis</w:t>
            </w:r>
          </w:p>
        </w:tc>
        <w:tc>
          <w:tcPr>
            <w:tcW w:w="6699" w:type="dxa"/>
            <w:shd w:val="clear" w:color="auto" w:fill="D9D9D9"/>
          </w:tcPr>
          <w:p w:rsidR="0020676C" w:rsidRPr="00703D70" w:rsidRDefault="0020676C" w:rsidP="003972E5">
            <w:pPr>
              <w:tabs>
                <w:tab w:val="left" w:pos="3237"/>
              </w:tabs>
              <w:suppressAutoHyphens/>
              <w:jc w:val="left"/>
              <w:rPr>
                <w:rFonts w:ascii="Arial" w:hAnsi="Arial" w:cs="Arial"/>
                <w:b/>
                <w:lang w:eastAsia="ar-SA"/>
              </w:rPr>
            </w:pPr>
            <w:r w:rsidRPr="00703D70">
              <w:rPr>
                <w:rFonts w:ascii="Arial" w:hAnsi="Arial" w:cs="Arial"/>
                <w:b/>
                <w:lang w:eastAsia="ar-SA"/>
              </w:rPr>
              <w:t>Indicative financial allocation (Union support) (EUR)</w:t>
            </w:r>
          </w:p>
        </w:tc>
      </w:tr>
      <w:tr w:rsidR="0020676C" w:rsidRPr="00703D70" w:rsidTr="001E7C4C">
        <w:trPr>
          <w:jc w:val="center"/>
        </w:trPr>
        <w:tc>
          <w:tcPr>
            <w:tcW w:w="2461" w:type="dxa"/>
          </w:tcPr>
          <w:p w:rsidR="0020676C" w:rsidRPr="00703D70" w:rsidRDefault="0020676C" w:rsidP="003972E5">
            <w:pPr>
              <w:tabs>
                <w:tab w:val="left" w:pos="3237"/>
              </w:tabs>
              <w:suppressAutoHyphens/>
              <w:jc w:val="left"/>
              <w:rPr>
                <w:rFonts w:ascii="Arial" w:hAnsi="Arial" w:cs="Arial"/>
                <w:lang w:eastAsia="ar-SA"/>
              </w:rPr>
            </w:pPr>
            <w:r>
              <w:rPr>
                <w:rFonts w:ascii="Arial" w:hAnsi="Arial" w:cs="Arial"/>
                <w:lang w:val="nb-NO" w:eastAsia="ar-SA"/>
              </w:rPr>
              <w:t>Priority Axis 1</w:t>
            </w:r>
          </w:p>
        </w:tc>
        <w:tc>
          <w:tcPr>
            <w:tcW w:w="6699" w:type="dxa"/>
          </w:tcPr>
          <w:p w:rsidR="0020676C" w:rsidRPr="00703D70" w:rsidRDefault="0020676C" w:rsidP="003972E5">
            <w:pPr>
              <w:tabs>
                <w:tab w:val="left" w:pos="3237"/>
              </w:tabs>
              <w:suppressAutoHyphens/>
              <w:jc w:val="left"/>
              <w:rPr>
                <w:rFonts w:ascii="Arial" w:hAnsi="Arial" w:cs="Arial"/>
                <w:i/>
                <w:lang w:val="nb-NO" w:eastAsia="ar-SA"/>
              </w:rPr>
            </w:pPr>
            <w:r w:rsidRPr="001E7C4C">
              <w:rPr>
                <w:rFonts w:ascii="Arial" w:hAnsi="Arial" w:cs="Arial"/>
                <w:lang w:val="nb-NO" w:eastAsia="ar-SA"/>
              </w:rPr>
              <w:t>Not applicable</w:t>
            </w:r>
          </w:p>
        </w:tc>
      </w:tr>
      <w:tr w:rsidR="0020676C" w:rsidRPr="00703D70" w:rsidTr="001E7C4C">
        <w:trPr>
          <w:trHeight w:val="70"/>
          <w:jc w:val="center"/>
        </w:trPr>
        <w:tc>
          <w:tcPr>
            <w:tcW w:w="2461" w:type="dxa"/>
          </w:tcPr>
          <w:p w:rsidR="0020676C" w:rsidRPr="00703D70" w:rsidRDefault="0020676C" w:rsidP="003972E5">
            <w:pPr>
              <w:tabs>
                <w:tab w:val="left" w:pos="3237"/>
              </w:tabs>
              <w:suppressAutoHyphens/>
              <w:jc w:val="left"/>
              <w:rPr>
                <w:rFonts w:ascii="Arial" w:hAnsi="Arial" w:cs="Arial"/>
                <w:lang w:val="nb-NO" w:eastAsia="ar-SA"/>
              </w:rPr>
            </w:pPr>
            <w:r>
              <w:rPr>
                <w:rFonts w:ascii="Arial" w:hAnsi="Arial" w:cs="Arial"/>
                <w:lang w:val="nb-NO" w:eastAsia="ar-SA"/>
              </w:rPr>
              <w:t>Priority Axis 2</w:t>
            </w:r>
          </w:p>
        </w:tc>
        <w:tc>
          <w:tcPr>
            <w:tcW w:w="6699" w:type="dxa"/>
          </w:tcPr>
          <w:p w:rsidR="0020676C" w:rsidRPr="00703D70" w:rsidRDefault="0020676C" w:rsidP="003972E5">
            <w:pPr>
              <w:tabs>
                <w:tab w:val="left" w:pos="3237"/>
              </w:tabs>
              <w:suppressAutoHyphens/>
              <w:jc w:val="left"/>
              <w:rPr>
                <w:rFonts w:ascii="Arial" w:hAnsi="Arial" w:cs="Arial"/>
                <w:i/>
                <w:lang w:val="nb-NO" w:eastAsia="ar-SA"/>
              </w:rPr>
            </w:pPr>
            <w:r w:rsidRPr="001E7C4C">
              <w:rPr>
                <w:rFonts w:ascii="Arial" w:hAnsi="Arial" w:cs="Arial"/>
                <w:lang w:val="nb-NO" w:eastAsia="ar-SA"/>
              </w:rPr>
              <w:t>Not applicable</w:t>
            </w:r>
          </w:p>
        </w:tc>
      </w:tr>
      <w:tr w:rsidR="0020676C" w:rsidRPr="00703D70" w:rsidTr="001E7C4C">
        <w:trPr>
          <w:trHeight w:val="156"/>
          <w:jc w:val="center"/>
        </w:trPr>
        <w:tc>
          <w:tcPr>
            <w:tcW w:w="2461" w:type="dxa"/>
          </w:tcPr>
          <w:p w:rsidR="0020676C" w:rsidRPr="00703D70" w:rsidRDefault="0020676C" w:rsidP="003972E5">
            <w:pPr>
              <w:tabs>
                <w:tab w:val="left" w:pos="3237"/>
              </w:tabs>
              <w:suppressAutoHyphens/>
              <w:jc w:val="left"/>
              <w:rPr>
                <w:rFonts w:ascii="Arial" w:hAnsi="Arial" w:cs="Arial"/>
                <w:lang w:val="nb-NO" w:eastAsia="ar-SA"/>
              </w:rPr>
            </w:pPr>
            <w:r>
              <w:rPr>
                <w:rFonts w:ascii="Arial" w:hAnsi="Arial" w:cs="Arial"/>
                <w:lang w:val="nb-NO" w:eastAsia="ar-SA"/>
              </w:rPr>
              <w:t>Priority Axis 3</w:t>
            </w:r>
          </w:p>
        </w:tc>
        <w:tc>
          <w:tcPr>
            <w:tcW w:w="6699" w:type="dxa"/>
          </w:tcPr>
          <w:p w:rsidR="0020676C" w:rsidRPr="00703D70" w:rsidRDefault="0020676C" w:rsidP="003972E5">
            <w:pPr>
              <w:tabs>
                <w:tab w:val="left" w:pos="3237"/>
              </w:tabs>
              <w:suppressAutoHyphens/>
              <w:jc w:val="left"/>
              <w:rPr>
                <w:rFonts w:ascii="Arial" w:hAnsi="Arial" w:cs="Arial"/>
                <w:lang w:val="nb-NO" w:eastAsia="ar-SA"/>
              </w:rPr>
            </w:pPr>
            <w:r w:rsidRPr="001E7C4C">
              <w:rPr>
                <w:rFonts w:ascii="Arial" w:hAnsi="Arial" w:cs="Arial"/>
                <w:lang w:val="nb-NO" w:eastAsia="ar-SA"/>
              </w:rPr>
              <w:t>Not applicable</w:t>
            </w:r>
          </w:p>
        </w:tc>
      </w:tr>
      <w:tr w:rsidR="0020676C" w:rsidRPr="00703D70" w:rsidTr="001E7C4C">
        <w:trPr>
          <w:trHeight w:val="156"/>
          <w:jc w:val="center"/>
        </w:trPr>
        <w:tc>
          <w:tcPr>
            <w:tcW w:w="2461" w:type="dxa"/>
          </w:tcPr>
          <w:p w:rsidR="0020676C" w:rsidRDefault="0020676C" w:rsidP="003972E5">
            <w:pPr>
              <w:tabs>
                <w:tab w:val="left" w:pos="3237"/>
              </w:tabs>
              <w:suppressAutoHyphens/>
              <w:jc w:val="left"/>
              <w:rPr>
                <w:rFonts w:ascii="Arial" w:hAnsi="Arial" w:cs="Arial"/>
                <w:lang w:val="nb-NO" w:eastAsia="ar-SA"/>
              </w:rPr>
            </w:pPr>
            <w:r>
              <w:rPr>
                <w:rFonts w:ascii="Arial" w:hAnsi="Arial" w:cs="Arial"/>
                <w:lang w:val="nb-NO" w:eastAsia="ar-SA"/>
              </w:rPr>
              <w:t>Priority Axis 4</w:t>
            </w:r>
          </w:p>
        </w:tc>
        <w:tc>
          <w:tcPr>
            <w:tcW w:w="6699" w:type="dxa"/>
          </w:tcPr>
          <w:p w:rsidR="0020676C" w:rsidRPr="00703D70" w:rsidRDefault="0020676C" w:rsidP="003972E5">
            <w:pPr>
              <w:tabs>
                <w:tab w:val="left" w:pos="3237"/>
              </w:tabs>
              <w:suppressAutoHyphens/>
              <w:jc w:val="left"/>
              <w:rPr>
                <w:rFonts w:ascii="Arial" w:hAnsi="Arial" w:cs="Arial"/>
                <w:lang w:val="nb-NO" w:eastAsia="ar-SA"/>
              </w:rPr>
            </w:pPr>
            <w:r w:rsidRPr="001E7C4C">
              <w:rPr>
                <w:rFonts w:ascii="Arial" w:hAnsi="Arial" w:cs="Arial"/>
                <w:lang w:val="nb-NO" w:eastAsia="ar-SA"/>
              </w:rPr>
              <w:t>Not applicable</w:t>
            </w:r>
          </w:p>
        </w:tc>
      </w:tr>
      <w:tr w:rsidR="0020676C" w:rsidRPr="00703D70" w:rsidTr="001E7C4C">
        <w:trPr>
          <w:trHeight w:val="78"/>
          <w:jc w:val="center"/>
        </w:trPr>
        <w:tc>
          <w:tcPr>
            <w:tcW w:w="2461" w:type="dxa"/>
          </w:tcPr>
          <w:p w:rsidR="0020676C" w:rsidRPr="00703D70" w:rsidRDefault="0020676C" w:rsidP="003972E5">
            <w:pPr>
              <w:tabs>
                <w:tab w:val="left" w:pos="3237"/>
              </w:tabs>
              <w:suppressAutoHyphens/>
              <w:jc w:val="left"/>
              <w:rPr>
                <w:rFonts w:ascii="Arial" w:hAnsi="Arial" w:cs="Arial"/>
                <w:lang w:eastAsia="ar-SA"/>
              </w:rPr>
            </w:pPr>
            <w:r w:rsidRPr="00703D70">
              <w:rPr>
                <w:rFonts w:ascii="Arial" w:hAnsi="Arial" w:cs="Arial"/>
                <w:lang w:eastAsia="ar-SA"/>
              </w:rPr>
              <w:t>TOTAL</w:t>
            </w:r>
          </w:p>
        </w:tc>
        <w:tc>
          <w:tcPr>
            <w:tcW w:w="6699" w:type="dxa"/>
          </w:tcPr>
          <w:p w:rsidR="0020676C" w:rsidRPr="00703D70" w:rsidRDefault="0020676C" w:rsidP="003972E5">
            <w:pPr>
              <w:tabs>
                <w:tab w:val="left" w:pos="3237"/>
              </w:tabs>
              <w:suppressAutoHyphens/>
              <w:jc w:val="left"/>
              <w:rPr>
                <w:rFonts w:ascii="Arial" w:hAnsi="Arial" w:cs="Arial"/>
                <w:lang w:eastAsia="ar-SA"/>
              </w:rPr>
            </w:pP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Contribution of planned interventions towards macro-regional and sea basin strategies, subject to the needs of the programme area as identified by the relevant partner States and taking into account, where applicable, strategically important projects identified in those strategies (where appropriate)</w:t>
      </w:r>
    </w:p>
    <w:p w:rsidR="0020676C" w:rsidRPr="00703D70" w:rsidRDefault="0020676C" w:rsidP="002E0699">
      <w:pPr>
        <w:widowControl w:val="0"/>
        <w:ind w:left="720"/>
        <w:rPr>
          <w:rFonts w:ascii="Arial" w:hAnsi="Arial" w:cs="Arial"/>
          <w:b/>
          <w:bCs/>
        </w:rPr>
      </w:pPr>
      <w:r w:rsidRPr="00703D70">
        <w:rPr>
          <w:rFonts w:ascii="Arial" w:hAnsi="Arial" w:cs="Arial"/>
          <w:b/>
          <w:bCs/>
        </w:rPr>
        <w:t>(</w:t>
      </w:r>
      <w:r w:rsidRPr="00703D70">
        <w:rPr>
          <w:rFonts w:ascii="Arial" w:hAnsi="Arial" w:cs="Arial"/>
          <w:b/>
        </w:rPr>
        <w:t>Where partner States and regions participate in macro-regional and/or sea basin strategies</w:t>
      </w:r>
      <w:r w:rsidRPr="00703D70">
        <w:rPr>
          <w:rFonts w:ascii="Arial" w:hAnsi="Arial" w:cs="Arial"/>
        </w:rPr>
        <w:t>)</w:t>
      </w:r>
    </w:p>
    <w:p w:rsidR="0020676C" w:rsidRPr="00703D70" w:rsidRDefault="0020676C" w:rsidP="00567F19">
      <w:pPr>
        <w:rPr>
          <w:rFonts w:ascii="Arial" w:hAnsi="Arial" w:cs="Arial"/>
          <w:lang w:eastAsia="fr-BE"/>
        </w:rPr>
      </w:pPr>
      <w:r w:rsidRPr="00703D70">
        <w:rPr>
          <w:rFonts w:ascii="Arial" w:hAnsi="Arial" w:cs="Arial"/>
        </w:rPr>
        <w:t xml:space="preserve">(Reference: point (d) of Article 8(3) of Regulation (EU) No 1299/2013) </w:t>
      </w:r>
    </w:p>
    <w:p w:rsidR="0020676C" w:rsidRPr="00703D70" w:rsidRDefault="0020676C" w:rsidP="00D17A3D">
      <w:pPr>
        <w:widowControl w:val="0"/>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20676C" w:rsidRPr="00703D70" w:rsidTr="00D17A3D">
        <w:tc>
          <w:tcPr>
            <w:tcW w:w="8834" w:type="dxa"/>
          </w:tcPr>
          <w:p w:rsidR="0020676C" w:rsidRPr="001A119C" w:rsidRDefault="0020676C" w:rsidP="001A119C">
            <w:pPr>
              <w:spacing w:after="240"/>
              <w:rPr>
                <w:rFonts w:ascii="Arial" w:hAnsi="Arial" w:cs="Arial"/>
                <w:szCs w:val="22"/>
              </w:rPr>
            </w:pPr>
            <w:r w:rsidRPr="001A119C">
              <w:rPr>
                <w:rFonts w:ascii="Arial" w:hAnsi="Arial" w:cs="Arial"/>
                <w:sz w:val="22"/>
                <w:szCs w:val="22"/>
              </w:rPr>
              <w:t>The IPA CBC programme Croatia-</w:t>
            </w:r>
            <w:r w:rsidRPr="00E342CD">
              <w:rPr>
                <w:rFonts w:ascii="Arial" w:hAnsi="Arial" w:cs="Arial"/>
                <w:sz w:val="22"/>
                <w:szCs w:val="22"/>
              </w:rPr>
              <w:t>Serbia</w:t>
            </w:r>
            <w:r w:rsidRPr="001A119C">
              <w:rPr>
                <w:rFonts w:ascii="Arial" w:hAnsi="Arial" w:cs="Arial"/>
                <w:sz w:val="22"/>
                <w:szCs w:val="22"/>
              </w:rPr>
              <w:t xml:space="preserve"> (Programme) shares entire part of its programme area with European Union Strategy for the Danube Region. Taking into consideration its geographical coverage, the Programme can take part in creating and consolidating links, therefore actively contributing to territorial cohesion between </w:t>
            </w:r>
            <w:r w:rsidRPr="00E342CD">
              <w:rPr>
                <w:rFonts w:ascii="Arial" w:hAnsi="Arial" w:cs="Arial"/>
                <w:sz w:val="22"/>
                <w:szCs w:val="22"/>
              </w:rPr>
              <w:t>the Programme and the strategy</w:t>
            </w:r>
            <w:r w:rsidRPr="001A119C">
              <w:rPr>
                <w:rFonts w:ascii="Arial" w:hAnsi="Arial" w:cs="Arial"/>
                <w:sz w:val="22"/>
                <w:szCs w:val="22"/>
              </w:rPr>
              <w:t>. This will provide platform for Programme operations to contribut</w:t>
            </w:r>
            <w:r w:rsidRPr="00E342CD">
              <w:rPr>
                <w:rFonts w:ascii="Arial" w:hAnsi="Arial" w:cs="Arial"/>
                <w:sz w:val="22"/>
                <w:szCs w:val="22"/>
              </w:rPr>
              <w:t>e to the implementation of the macro-regional strategy</w:t>
            </w:r>
            <w:r w:rsidRPr="001A119C">
              <w:rPr>
                <w:rFonts w:ascii="Arial" w:hAnsi="Arial" w:cs="Arial"/>
                <w:sz w:val="22"/>
                <w:szCs w:val="22"/>
              </w:rPr>
              <w:t xml:space="preserve"> and also to trigger synergies between them. Furthermore, coordination of operations working within the same thematic areas will further support the collaboration between the Programme and strategy regions’ stakeholders.</w:t>
            </w:r>
          </w:p>
          <w:p w:rsidR="0020676C" w:rsidRPr="001A119C" w:rsidRDefault="0020676C" w:rsidP="001A119C">
            <w:pPr>
              <w:spacing w:after="240"/>
              <w:rPr>
                <w:rFonts w:ascii="Arial" w:hAnsi="Arial" w:cs="Arial"/>
                <w:szCs w:val="22"/>
              </w:rPr>
            </w:pPr>
            <w:r w:rsidRPr="001A119C">
              <w:rPr>
                <w:rFonts w:ascii="Arial" w:hAnsi="Arial" w:cs="Arial"/>
                <w:sz w:val="22"/>
                <w:szCs w:val="22"/>
              </w:rPr>
              <w:t xml:space="preserve">The Programme strategy has taken into account the objectives of </w:t>
            </w:r>
            <w:r w:rsidRPr="00E342CD">
              <w:rPr>
                <w:rFonts w:ascii="Arial" w:hAnsi="Arial" w:cs="Arial"/>
                <w:sz w:val="22"/>
                <w:szCs w:val="22"/>
              </w:rPr>
              <w:t>the strategy</w:t>
            </w:r>
            <w:r w:rsidRPr="001A119C">
              <w:rPr>
                <w:rFonts w:ascii="Arial" w:hAnsi="Arial" w:cs="Arial"/>
                <w:sz w:val="22"/>
                <w:szCs w:val="22"/>
              </w:rPr>
              <w:t xml:space="preserve">, identifying common macro-regional challenges and needs that could be addressed through cross-border cooperation in the Programme area. </w:t>
            </w:r>
          </w:p>
          <w:p w:rsidR="0020676C" w:rsidRPr="001A119C" w:rsidRDefault="0020676C" w:rsidP="001A119C">
            <w:pPr>
              <w:spacing w:after="240"/>
              <w:rPr>
                <w:rFonts w:ascii="Arial" w:hAnsi="Arial" w:cs="Arial"/>
                <w:szCs w:val="22"/>
              </w:rPr>
            </w:pPr>
            <w:r w:rsidRPr="001A119C">
              <w:rPr>
                <w:rFonts w:ascii="Arial" w:hAnsi="Arial" w:cs="Arial"/>
                <w:sz w:val="22"/>
                <w:szCs w:val="22"/>
              </w:rPr>
              <w:t xml:space="preserve">A summary of key challenges and needs that could be addressed through Programme cross-border cooperation is presented below. </w:t>
            </w:r>
          </w:p>
          <w:p w:rsidR="0020676C" w:rsidRPr="001A119C" w:rsidRDefault="0020676C" w:rsidP="001A119C">
            <w:pPr>
              <w:spacing w:after="240"/>
              <w:rPr>
                <w:rFonts w:ascii="Arial" w:hAnsi="Arial" w:cs="Arial"/>
                <w:b/>
                <w:bCs/>
                <w:iCs/>
                <w:szCs w:val="22"/>
              </w:rPr>
            </w:pPr>
            <w:bookmarkStart w:id="1" w:name="_Toc385488922"/>
            <w:r w:rsidRPr="001A119C">
              <w:rPr>
                <w:rFonts w:ascii="Arial" w:hAnsi="Arial" w:cs="Arial"/>
                <w:b/>
                <w:bCs/>
                <w:i/>
                <w:iCs/>
                <w:sz w:val="22"/>
                <w:szCs w:val="22"/>
              </w:rPr>
              <w:t>EU Strategy for the Danube Region (EUSDR)</w:t>
            </w:r>
            <w:bookmarkEnd w:id="1"/>
          </w:p>
          <w:p w:rsidR="0020676C" w:rsidRPr="001A119C" w:rsidRDefault="0020676C" w:rsidP="001A119C">
            <w:pPr>
              <w:spacing w:after="240"/>
              <w:rPr>
                <w:rFonts w:ascii="Arial" w:hAnsi="Arial" w:cs="Arial"/>
                <w:szCs w:val="22"/>
              </w:rPr>
            </w:pPr>
            <w:r w:rsidRPr="001A119C">
              <w:rPr>
                <w:rFonts w:ascii="Arial" w:hAnsi="Arial" w:cs="Arial"/>
                <w:sz w:val="22"/>
                <w:szCs w:val="22"/>
              </w:rPr>
              <w:t xml:space="preserve">Council of the European Union endorsed the European Union Strategy for the Danube Region on 11 April 2011. The </w:t>
            </w:r>
            <w:r w:rsidRPr="001A119C">
              <w:rPr>
                <w:rFonts w:ascii="Arial" w:hAnsi="Arial" w:cs="Arial"/>
                <w:bCs/>
                <w:i/>
                <w:iCs/>
                <w:sz w:val="22"/>
                <w:szCs w:val="22"/>
              </w:rPr>
              <w:t>European Union Strategy for the Danube Region</w:t>
            </w:r>
            <w:r w:rsidRPr="001A119C">
              <w:rPr>
                <w:rFonts w:ascii="Arial" w:hAnsi="Arial" w:cs="Arial"/>
                <w:sz w:val="22"/>
                <w:szCs w:val="22"/>
              </w:rPr>
              <w:t xml:space="preserve"> builds upon 11 priority areas linked to the four pillars “Connecting the Danube Region”, </w:t>
            </w:r>
            <w:r w:rsidRPr="001A119C">
              <w:rPr>
                <w:rFonts w:ascii="Arial" w:hAnsi="Arial" w:cs="Arial"/>
                <w:sz w:val="22"/>
                <w:szCs w:val="22"/>
              </w:rPr>
              <w:lastRenderedPageBreak/>
              <w:t xml:space="preserve">“Protecting the Environment in the Danube Region”, “Building Prosperity in the Danube Region” and “Strengthening the Danube Region”. </w:t>
            </w:r>
          </w:p>
          <w:p w:rsidR="0020676C" w:rsidRDefault="0020676C" w:rsidP="001A119C">
            <w:pPr>
              <w:spacing w:after="240"/>
              <w:rPr>
                <w:rFonts w:ascii="Arial" w:hAnsi="Arial" w:cs="Arial"/>
                <w:szCs w:val="22"/>
              </w:rPr>
            </w:pPr>
            <w:r w:rsidRPr="001A119C">
              <w:rPr>
                <w:rFonts w:ascii="Arial" w:hAnsi="Arial" w:cs="Arial"/>
                <w:sz w:val="22"/>
                <w:szCs w:val="22"/>
              </w:rPr>
              <w:t>Challenges affecting the Danube Region that could be addressed by the IPA CBC programme Croatia-</w:t>
            </w:r>
            <w:r w:rsidRPr="00E342CD">
              <w:rPr>
                <w:rFonts w:ascii="Arial" w:hAnsi="Arial" w:cs="Arial"/>
                <w:sz w:val="22"/>
                <w:szCs w:val="22"/>
              </w:rPr>
              <w:t xml:space="preserve">Serbia </w:t>
            </w:r>
            <w:r w:rsidRPr="001A119C">
              <w:rPr>
                <w:rFonts w:ascii="Arial" w:hAnsi="Arial" w:cs="Arial"/>
                <w:sz w:val="22"/>
                <w:szCs w:val="22"/>
              </w:rPr>
              <w:t xml:space="preserve">are presented as correlation between Programme objectives and priority areas of the strategy. In that way, the strategy challenge of sustainable energy, restoring and maintaining the quality of water, managing environmental risks and preserving biodiversity, landscapes and the quality of air and soils could be tackled through Programme Priority Axis 2 dealing with protecting the environment, improving risk prevention and sustainable energy production. The strategy challenges referring to developing the knowledge society through research, education and information technologies, supporting the competitiveness of enterprises, including cluster development and investing in </w:t>
            </w:r>
            <w:r>
              <w:rPr>
                <w:rFonts w:ascii="Arial" w:hAnsi="Arial" w:cs="Arial"/>
                <w:sz w:val="22"/>
                <w:szCs w:val="22"/>
              </w:rPr>
              <w:t>persons</w:t>
            </w:r>
            <w:r w:rsidRPr="001A119C">
              <w:rPr>
                <w:rFonts w:ascii="Arial" w:hAnsi="Arial" w:cs="Arial"/>
                <w:sz w:val="22"/>
                <w:szCs w:val="22"/>
              </w:rPr>
              <w:t xml:space="preserve"> and skills are related to Programme Priority Axis 1 dealing with building efficient and effective labour market and Programme Priority Axis 4 dealing with enhancing competitiveness and development of business environment. Lastly, the strategy challenge referring to promoting culture and tourism and </w:t>
            </w:r>
            <w:r>
              <w:rPr>
                <w:rFonts w:ascii="Arial" w:hAnsi="Arial" w:cs="Arial"/>
                <w:sz w:val="22"/>
                <w:szCs w:val="22"/>
              </w:rPr>
              <w:t>persons</w:t>
            </w:r>
            <w:r w:rsidRPr="001A119C">
              <w:rPr>
                <w:rFonts w:ascii="Arial" w:hAnsi="Arial" w:cs="Arial"/>
                <w:sz w:val="22"/>
                <w:szCs w:val="22"/>
              </w:rPr>
              <w:t>-to-</w:t>
            </w:r>
            <w:r>
              <w:rPr>
                <w:rFonts w:ascii="Arial" w:hAnsi="Arial" w:cs="Arial"/>
                <w:sz w:val="22"/>
                <w:szCs w:val="22"/>
              </w:rPr>
              <w:t>persons</w:t>
            </w:r>
            <w:r w:rsidRPr="001A119C">
              <w:rPr>
                <w:rFonts w:ascii="Arial" w:hAnsi="Arial" w:cs="Arial"/>
                <w:sz w:val="22"/>
                <w:szCs w:val="22"/>
              </w:rPr>
              <w:t xml:space="preserve"> contacts is in correlation with Programme Priority Axis 3 dealing with encouraging tourism, preserving cultural and natural heritage.</w:t>
            </w:r>
          </w:p>
          <w:p w:rsidR="0020676C" w:rsidRPr="00B1312B" w:rsidRDefault="0020676C" w:rsidP="00B1312B">
            <w:pPr>
              <w:spacing w:after="240"/>
              <w:rPr>
                <w:rFonts w:ascii="Arial" w:hAnsi="Arial" w:cs="Arial"/>
                <w:b/>
                <w:bCs/>
                <w:szCs w:val="22"/>
              </w:rPr>
            </w:pPr>
            <w:r w:rsidRPr="00B1312B">
              <w:rPr>
                <w:rFonts w:ascii="Arial" w:hAnsi="Arial" w:cs="Arial"/>
                <w:b/>
                <w:bCs/>
                <w:i/>
                <w:iCs/>
                <w:sz w:val="22"/>
                <w:szCs w:val="22"/>
              </w:rPr>
              <w:t>EU Strategy for the Adriatic and Ionian Region (EUSAIR)</w:t>
            </w:r>
          </w:p>
          <w:p w:rsidR="0020676C" w:rsidRPr="00B1312B" w:rsidRDefault="0020676C" w:rsidP="00B1312B">
            <w:pPr>
              <w:spacing w:after="240"/>
              <w:rPr>
                <w:rFonts w:ascii="Arial" w:hAnsi="Arial" w:cs="Arial"/>
                <w:szCs w:val="22"/>
              </w:rPr>
            </w:pPr>
            <w:r w:rsidRPr="00B1312B">
              <w:rPr>
                <w:rFonts w:ascii="Arial" w:hAnsi="Arial" w:cs="Arial"/>
                <w:sz w:val="22"/>
                <w:szCs w:val="22"/>
              </w:rPr>
              <w:t>The European Council of 13-14 December 2012 requested the EC to present EU Strategy for the Adriatic and Ionian Region before the end of 2014. It will incorporate the Maritime Strategy for the Adriatic and Ionian Seas, which was adopted by the EC on 30 November 2012. The European Union Strategy for the Adriatic-Ionian Region will build on four pillars: “Driving innovative maritime and marine growth”, “Connecting the Region”, “Preserving, protecting and improving the quality of the environment” and “Increasing regional attractiveness”. "Research, innovation and SMEs development", as well as "Capacity Building" are two cross-cutting aspects across those pillars.</w:t>
            </w:r>
          </w:p>
          <w:p w:rsidR="0020676C" w:rsidRPr="00B1312B" w:rsidRDefault="0020676C" w:rsidP="00B1312B">
            <w:pPr>
              <w:spacing w:after="240"/>
              <w:rPr>
                <w:rFonts w:ascii="Arial" w:hAnsi="Arial" w:cs="Arial"/>
                <w:szCs w:val="22"/>
              </w:rPr>
            </w:pPr>
            <w:r w:rsidRPr="00B1312B">
              <w:rPr>
                <w:rFonts w:ascii="Arial" w:hAnsi="Arial" w:cs="Arial"/>
                <w:sz w:val="22"/>
                <w:szCs w:val="22"/>
              </w:rPr>
              <w:t>Considering the stakeholder consultation outcomes, the European Union Strategy for the Adriatic-Ionian Region is expected to address challenges that will also be tackled by the IPA CBC programme Croatia-Bosnia and Herzegovina-Montenegro, more specifically, strategy pillar dealing with challenge of preserving, protecting and improving of the quality of the environment could be related to Programme Priority Axis 2 dealing with the environment protection, improving risk prevention and sustainable energy production. Moreover, strategy pillar dealing with challenge of increasing regional attractiveness by supporting sustainable development of inland, coastal and maritime tourism and preservation and promotion of culture heritage is completely in line with Programme Priority Axis 3 dealing with encouraging tourism, preserving cultural and natural heritage. As for strategy cross-cutting aspects, “Research, innovation and SMEs development” and "Capacity Building", it is to be noted that capacity building is envisaged to be tackled through implementation of all Programme Axes, whereas research, innovation and SMEs development could be related to Priority Axis 4 dealing with enhancing competitiveness and development of business environment.</w:t>
            </w:r>
          </w:p>
          <w:p w:rsidR="0020676C" w:rsidRPr="00B1312B" w:rsidRDefault="0020676C" w:rsidP="00B1312B">
            <w:pPr>
              <w:spacing w:after="240"/>
              <w:rPr>
                <w:rFonts w:ascii="Arial" w:hAnsi="Arial" w:cs="Arial"/>
                <w:szCs w:val="22"/>
              </w:rPr>
            </w:pPr>
            <w:r w:rsidRPr="00B1312B">
              <w:rPr>
                <w:rFonts w:ascii="Arial" w:hAnsi="Arial" w:cs="Arial"/>
                <w:sz w:val="22"/>
                <w:szCs w:val="22"/>
              </w:rPr>
              <w:t xml:space="preserve">During Programme preparation, Managing Authority and partner countries ensured to involve relevant National Contact Points and Priority Areas Coordinators for both strategies in the process of programme planning. Thus, National Contact Points for European Union Strategy for the Adriatic and Ionian Region and Priority Areas Coordinators for the </w:t>
            </w:r>
            <w:r w:rsidRPr="00B1312B">
              <w:rPr>
                <w:rFonts w:ascii="Arial" w:hAnsi="Arial" w:cs="Arial"/>
                <w:i/>
                <w:iCs/>
                <w:sz w:val="22"/>
                <w:szCs w:val="22"/>
              </w:rPr>
              <w:t xml:space="preserve">European Union Strategy for the Danube Region </w:t>
            </w:r>
            <w:r w:rsidRPr="00B1312B">
              <w:rPr>
                <w:rFonts w:ascii="Arial" w:hAnsi="Arial" w:cs="Arial"/>
                <w:sz w:val="22"/>
                <w:szCs w:val="22"/>
              </w:rPr>
              <w:t>from the respective programme countries were invited to participate in the first round of public consultations/consultative workshops with stakeholders held in May 2014.</w:t>
            </w:r>
          </w:p>
          <w:p w:rsidR="0020676C" w:rsidRPr="001A119C" w:rsidRDefault="0020676C" w:rsidP="001A119C">
            <w:pPr>
              <w:spacing w:after="240"/>
              <w:rPr>
                <w:rFonts w:ascii="Arial" w:hAnsi="Arial" w:cs="Arial"/>
                <w:i/>
              </w:rPr>
            </w:pPr>
            <w:r w:rsidRPr="00B1312B">
              <w:rPr>
                <w:rFonts w:ascii="Arial" w:hAnsi="Arial" w:cs="Arial"/>
                <w:i/>
                <w:color w:val="8DB3E2"/>
                <w:sz w:val="18"/>
                <w:szCs w:val="18"/>
              </w:rPr>
              <w:t>maxlength=‘7000’</w:t>
            </w:r>
          </w:p>
        </w:tc>
      </w:tr>
    </w:tbl>
    <w:p w:rsidR="0020676C" w:rsidRPr="00703D70" w:rsidRDefault="0020676C" w:rsidP="002172B5">
      <w:pPr>
        <w:pStyle w:val="Heading1"/>
        <w:rPr>
          <w:rFonts w:ascii="Arial" w:hAnsi="Arial" w:cs="Arial"/>
        </w:rPr>
      </w:pPr>
      <w:r w:rsidRPr="00703D70">
        <w:rPr>
          <w:rFonts w:ascii="Arial" w:hAnsi="Arial" w:cs="Arial"/>
          <w:lang w:eastAsia="fr-BE"/>
        </w:rPr>
        <w:lastRenderedPageBreak/>
        <w:br w:type="page"/>
      </w:r>
      <w:r w:rsidRPr="00703D70">
        <w:rPr>
          <w:rFonts w:ascii="Arial" w:hAnsi="Arial" w:cs="Arial"/>
        </w:rPr>
        <w:lastRenderedPageBreak/>
        <w:t xml:space="preserve">Implementing provisions for the cooperation programme </w:t>
      </w:r>
    </w:p>
    <w:p w:rsidR="0020676C" w:rsidRPr="00703D70" w:rsidRDefault="0020676C" w:rsidP="00567F19">
      <w:pPr>
        <w:rPr>
          <w:rFonts w:ascii="Arial" w:hAnsi="Arial" w:cs="Arial"/>
        </w:rPr>
      </w:pPr>
      <w:r w:rsidRPr="00703D70">
        <w:rPr>
          <w:rFonts w:ascii="Arial" w:hAnsi="Arial" w:cs="Arial"/>
        </w:rPr>
        <w:t>(Reference: Article 8(4) of Regulation (EU) No 1299/2013)</w:t>
      </w:r>
    </w:p>
    <w:p w:rsidR="0020676C" w:rsidRPr="00703D70" w:rsidRDefault="0020676C" w:rsidP="00567F19">
      <w:pPr>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 xml:space="preserve">Relevant authorities and bodies </w:t>
      </w:r>
    </w:p>
    <w:p w:rsidR="0020676C" w:rsidRPr="00703D70" w:rsidRDefault="0020676C" w:rsidP="00567F19">
      <w:pPr>
        <w:suppressAutoHyphens/>
        <w:spacing w:after="240"/>
        <w:ind w:left="720" w:hanging="720"/>
        <w:rPr>
          <w:rFonts w:ascii="Arial" w:hAnsi="Arial" w:cs="Arial"/>
        </w:rPr>
      </w:pPr>
      <w:r w:rsidRPr="00703D70">
        <w:rPr>
          <w:rFonts w:ascii="Arial" w:hAnsi="Arial" w:cs="Arial"/>
        </w:rPr>
        <w:t>(Reference: Article 8(4) of Regulation (EU) No 1299/2013)</w:t>
      </w:r>
    </w:p>
    <w:p w:rsidR="0020676C" w:rsidRPr="00703D70" w:rsidRDefault="0020676C" w:rsidP="00D17A3D">
      <w:pPr>
        <w:suppressAutoHyphens/>
        <w:rPr>
          <w:rFonts w:ascii="Arial" w:hAnsi="Arial" w:cs="Arial"/>
          <w:b/>
        </w:rPr>
      </w:pPr>
      <w:r w:rsidRPr="00703D70">
        <w:rPr>
          <w:rFonts w:ascii="Arial" w:hAnsi="Arial" w:cs="Arial"/>
          <w:b/>
        </w:rPr>
        <w:t>Table 19: Programme authorities</w:t>
      </w:r>
    </w:p>
    <w:p w:rsidR="0020676C" w:rsidRPr="00703D70" w:rsidRDefault="0020676C" w:rsidP="002172B5">
      <w:pPr>
        <w:suppressAutoHyphens/>
        <w:spacing w:after="240"/>
        <w:ind w:left="720" w:hanging="720"/>
        <w:rPr>
          <w:rFonts w:ascii="Arial" w:hAnsi="Arial" w:cs="Arial"/>
        </w:rPr>
      </w:pPr>
      <w:r w:rsidRPr="00703D70">
        <w:rPr>
          <w:rFonts w:ascii="Arial" w:hAnsi="Arial" w:cs="Arial"/>
        </w:rPr>
        <w:t>(Reference: point (a)(i) of Article 8(4) of Regulation (EU) No 1299/2013)</w:t>
      </w: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434"/>
      </w:tblGrid>
      <w:tr w:rsidR="0020676C" w:rsidRPr="00703D70" w:rsidTr="00690517">
        <w:trPr>
          <w:jc w:val="center"/>
        </w:trPr>
        <w:tc>
          <w:tcPr>
            <w:tcW w:w="2802"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Authority/body</w:t>
            </w:r>
          </w:p>
        </w:tc>
        <w:tc>
          <w:tcPr>
            <w:tcW w:w="2976"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 xml:space="preserve">Name of authority/body and department or unit </w:t>
            </w:r>
          </w:p>
        </w:tc>
        <w:tc>
          <w:tcPr>
            <w:tcW w:w="3434"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Head of authority/body (position or post)</w:t>
            </w:r>
          </w:p>
        </w:tc>
      </w:tr>
      <w:tr w:rsidR="0020676C" w:rsidRPr="00703D70" w:rsidTr="00690517">
        <w:trPr>
          <w:jc w:val="center"/>
        </w:trPr>
        <w:tc>
          <w:tcPr>
            <w:tcW w:w="2802" w:type="dxa"/>
          </w:tcPr>
          <w:p w:rsidR="0020676C" w:rsidRPr="00703D70" w:rsidRDefault="0020676C" w:rsidP="00953C43">
            <w:pPr>
              <w:suppressAutoHyphens/>
              <w:rPr>
                <w:rFonts w:ascii="Arial" w:hAnsi="Arial" w:cs="Arial"/>
                <w:sz w:val="20"/>
              </w:rPr>
            </w:pPr>
            <w:r w:rsidRPr="00703D70">
              <w:rPr>
                <w:rFonts w:ascii="Arial" w:hAnsi="Arial" w:cs="Arial"/>
                <w:sz w:val="20"/>
              </w:rPr>
              <w:t xml:space="preserve">Managing authority </w:t>
            </w:r>
          </w:p>
        </w:tc>
        <w:tc>
          <w:tcPr>
            <w:tcW w:w="2976" w:type="dxa"/>
          </w:tcPr>
          <w:p w:rsidR="0020676C" w:rsidRPr="00703D70" w:rsidRDefault="0020676C" w:rsidP="00953C43">
            <w:pPr>
              <w:rPr>
                <w:rFonts w:ascii="Arial" w:hAnsi="Arial" w:cs="Arial"/>
                <w:i/>
                <w:color w:val="548DD4"/>
              </w:rPr>
            </w:pPr>
            <w:r w:rsidRPr="000A32AC">
              <w:rPr>
                <w:rFonts w:ascii="Arial" w:hAnsi="Arial" w:cs="Arial"/>
                <w:sz w:val="20"/>
              </w:rPr>
              <w:t>Ministry of Regional Development and EU Funds</w:t>
            </w:r>
            <w:r>
              <w:rPr>
                <w:rFonts w:ascii="Arial" w:hAnsi="Arial" w:cs="Arial"/>
                <w:sz w:val="20"/>
              </w:rPr>
              <w:t xml:space="preserve"> – Directorate for Management of Operational Programmes</w:t>
            </w:r>
          </w:p>
        </w:tc>
        <w:tc>
          <w:tcPr>
            <w:tcW w:w="3434" w:type="dxa"/>
          </w:tcPr>
          <w:p w:rsidR="0020676C" w:rsidRPr="00703D70" w:rsidRDefault="0020676C" w:rsidP="00953C43">
            <w:pPr>
              <w:rPr>
                <w:rFonts w:ascii="Arial" w:hAnsi="Arial" w:cs="Arial"/>
                <w:i/>
                <w:color w:val="548DD4"/>
              </w:rPr>
            </w:pPr>
            <w:r w:rsidRPr="00703D70">
              <w:rPr>
                <w:rFonts w:ascii="Arial" w:hAnsi="Arial" w:cs="Arial"/>
                <w:i/>
                <w:color w:val="548DD4"/>
              </w:rPr>
              <w:t xml:space="preserve">. </w:t>
            </w:r>
            <w:r w:rsidRPr="00703D70">
              <w:rPr>
                <w:rFonts w:ascii="Arial" w:hAnsi="Arial" w:cs="Arial"/>
                <w:i/>
                <w:color w:val="548DD4"/>
                <w:sz w:val="18"/>
                <w:szCs w:val="18"/>
              </w:rPr>
              <w:t>&lt;5.1.2 type=‘S’ maxlength=‘255’ input=‘M’ decision=’N’ &gt;</w:t>
            </w:r>
          </w:p>
        </w:tc>
      </w:tr>
      <w:tr w:rsidR="0020676C" w:rsidRPr="00703D70" w:rsidTr="00690517">
        <w:trPr>
          <w:jc w:val="center"/>
        </w:trPr>
        <w:tc>
          <w:tcPr>
            <w:tcW w:w="2802" w:type="dxa"/>
          </w:tcPr>
          <w:p w:rsidR="0020676C" w:rsidRPr="00703D70" w:rsidRDefault="0020676C" w:rsidP="00953C43">
            <w:pPr>
              <w:suppressAutoHyphens/>
              <w:rPr>
                <w:rFonts w:ascii="Arial" w:hAnsi="Arial" w:cs="Arial"/>
                <w:sz w:val="20"/>
              </w:rPr>
            </w:pPr>
            <w:r w:rsidRPr="00703D70">
              <w:rPr>
                <w:rFonts w:ascii="Arial" w:hAnsi="Arial" w:cs="Arial"/>
                <w:sz w:val="20"/>
              </w:rPr>
              <w:t>Certifying authority, where applicable</w:t>
            </w:r>
          </w:p>
        </w:tc>
        <w:tc>
          <w:tcPr>
            <w:tcW w:w="2976" w:type="dxa"/>
          </w:tcPr>
          <w:p w:rsidR="0020676C" w:rsidRPr="00703D70" w:rsidRDefault="0020676C" w:rsidP="00953C43">
            <w:pPr>
              <w:rPr>
                <w:rFonts w:ascii="Arial" w:hAnsi="Arial" w:cs="Arial"/>
                <w:i/>
                <w:color w:val="548DD4"/>
              </w:rPr>
            </w:pPr>
            <w:r w:rsidRPr="000A32AC">
              <w:rPr>
                <w:rFonts w:ascii="Arial" w:hAnsi="Arial" w:cs="Arial"/>
                <w:sz w:val="20"/>
              </w:rPr>
              <w:t>Ministry of Regional Development and EU Funds</w:t>
            </w:r>
            <w:r>
              <w:rPr>
                <w:rFonts w:ascii="Arial" w:hAnsi="Arial" w:cs="Arial"/>
                <w:sz w:val="20"/>
              </w:rPr>
              <w:t xml:space="preserve"> – Directorate for Budget and IT Systems</w:t>
            </w:r>
          </w:p>
        </w:tc>
        <w:tc>
          <w:tcPr>
            <w:tcW w:w="3434" w:type="dxa"/>
          </w:tcPr>
          <w:p w:rsidR="0020676C" w:rsidRPr="00703D70" w:rsidRDefault="0020676C" w:rsidP="00953C43">
            <w:pPr>
              <w:rPr>
                <w:rFonts w:ascii="Arial" w:hAnsi="Arial" w:cs="Arial"/>
                <w:i/>
                <w:color w:val="548DD4"/>
              </w:rPr>
            </w:pPr>
            <w:r w:rsidRPr="00703D70">
              <w:rPr>
                <w:rFonts w:ascii="Arial" w:hAnsi="Arial" w:cs="Arial"/>
                <w:i/>
                <w:color w:val="548DD4"/>
              </w:rPr>
              <w:t xml:space="preserve">. </w:t>
            </w:r>
            <w:r w:rsidRPr="00703D70">
              <w:rPr>
                <w:rFonts w:ascii="Arial" w:hAnsi="Arial" w:cs="Arial"/>
                <w:i/>
                <w:color w:val="548DD4"/>
                <w:sz w:val="18"/>
                <w:szCs w:val="18"/>
              </w:rPr>
              <w:t>&lt;5.1.4 type=‘S’ maxlength=‘255’ input=‘M’ decision=’N’ &gt;</w:t>
            </w:r>
          </w:p>
        </w:tc>
      </w:tr>
      <w:tr w:rsidR="0020676C" w:rsidRPr="00703D70" w:rsidTr="00690517">
        <w:trPr>
          <w:jc w:val="center"/>
        </w:trPr>
        <w:tc>
          <w:tcPr>
            <w:tcW w:w="2802" w:type="dxa"/>
          </w:tcPr>
          <w:p w:rsidR="0020676C" w:rsidRPr="00703D70" w:rsidRDefault="0020676C" w:rsidP="00953C43">
            <w:pPr>
              <w:suppressAutoHyphens/>
              <w:rPr>
                <w:rFonts w:ascii="Arial" w:hAnsi="Arial" w:cs="Arial"/>
                <w:sz w:val="20"/>
              </w:rPr>
            </w:pPr>
            <w:r w:rsidRPr="00703D70">
              <w:rPr>
                <w:rFonts w:ascii="Arial" w:hAnsi="Arial" w:cs="Arial"/>
                <w:sz w:val="20"/>
              </w:rPr>
              <w:t>Audit authority</w:t>
            </w:r>
          </w:p>
        </w:tc>
        <w:tc>
          <w:tcPr>
            <w:tcW w:w="2976" w:type="dxa"/>
          </w:tcPr>
          <w:p w:rsidR="0020676C" w:rsidRPr="00703D70" w:rsidRDefault="0020676C" w:rsidP="00953C43">
            <w:pPr>
              <w:rPr>
                <w:rFonts w:ascii="Arial" w:hAnsi="Arial" w:cs="Arial"/>
                <w:i/>
                <w:color w:val="548DD4"/>
              </w:rPr>
            </w:pPr>
            <w:r>
              <w:rPr>
                <w:rFonts w:ascii="Arial" w:hAnsi="Arial" w:cs="Arial"/>
                <w:sz w:val="20"/>
              </w:rPr>
              <w:t>Agency for the Audit of European Union’s Programmes Implementation Systems</w:t>
            </w:r>
          </w:p>
        </w:tc>
        <w:tc>
          <w:tcPr>
            <w:tcW w:w="3434" w:type="dxa"/>
          </w:tcPr>
          <w:p w:rsidR="0020676C" w:rsidRPr="00703D70" w:rsidRDefault="0020676C" w:rsidP="00953C43">
            <w:pPr>
              <w:rPr>
                <w:rFonts w:ascii="Arial" w:hAnsi="Arial" w:cs="Arial"/>
                <w:i/>
                <w:color w:val="548DD4"/>
              </w:rPr>
            </w:pPr>
            <w:r w:rsidRPr="00703D70">
              <w:rPr>
                <w:rFonts w:ascii="Arial" w:hAnsi="Arial" w:cs="Arial"/>
                <w:i/>
                <w:color w:val="548DD4"/>
              </w:rPr>
              <w:t xml:space="preserve">. </w:t>
            </w:r>
            <w:r w:rsidRPr="00703D70">
              <w:rPr>
                <w:rFonts w:ascii="Arial" w:hAnsi="Arial" w:cs="Arial"/>
                <w:i/>
                <w:color w:val="548DD4"/>
                <w:sz w:val="18"/>
                <w:szCs w:val="18"/>
              </w:rPr>
              <w:t>&lt;5.1.6 type=‘S’ maxlength=‘255’ input=‘M’ decision=’N’ &gt;</w:t>
            </w:r>
          </w:p>
        </w:tc>
      </w:tr>
      <w:tr w:rsidR="0020676C" w:rsidRPr="0020676C" w:rsidTr="00690517">
        <w:trPr>
          <w:jc w:val="center"/>
        </w:trPr>
        <w:tc>
          <w:tcPr>
            <w:tcW w:w="9212" w:type="dxa"/>
            <w:gridSpan w:val="3"/>
            <w:tcBorders>
              <w:left w:val="nil"/>
              <w:bottom w:val="nil"/>
              <w:right w:val="nil"/>
            </w:tcBorders>
          </w:tcPr>
          <w:p w:rsidR="0020676C" w:rsidRPr="00703D70" w:rsidRDefault="0020676C" w:rsidP="00C12518">
            <w:pPr>
              <w:suppressAutoHyphens/>
              <w:rPr>
                <w:rFonts w:ascii="Arial" w:hAnsi="Arial" w:cs="Arial"/>
                <w:sz w:val="20"/>
              </w:rPr>
            </w:pPr>
          </w:p>
          <w:p w:rsidR="0020676C" w:rsidRPr="00703D70" w:rsidRDefault="0020676C" w:rsidP="00C12518">
            <w:pPr>
              <w:suppressAutoHyphens/>
              <w:rPr>
                <w:rFonts w:ascii="Arial" w:hAnsi="Arial" w:cs="Arial"/>
                <w:b/>
                <w:szCs w:val="24"/>
              </w:rPr>
            </w:pPr>
            <w:r w:rsidRPr="00703D70">
              <w:rPr>
                <w:rFonts w:ascii="Arial" w:hAnsi="Arial" w:cs="Arial"/>
                <w:b/>
                <w:szCs w:val="24"/>
              </w:rPr>
              <w:t>The body to which payments will be made by the Commission is:</w:t>
            </w:r>
          </w:p>
          <w:p w:rsidR="0020676C" w:rsidRPr="00703D70" w:rsidRDefault="0020676C" w:rsidP="00C12518">
            <w:pPr>
              <w:suppressAutoHyphens/>
              <w:ind w:left="720" w:hanging="720"/>
              <w:rPr>
                <w:rFonts w:ascii="Arial" w:hAnsi="Arial" w:cs="Arial"/>
              </w:rPr>
            </w:pPr>
            <w:r w:rsidRPr="00703D70">
              <w:rPr>
                <w:rFonts w:ascii="Arial" w:hAnsi="Arial" w:cs="Arial"/>
              </w:rPr>
              <w:t>(Reference: point (b) of Article 8(4) of Regulation (EU) No 1299/2013)</w:t>
            </w:r>
          </w:p>
          <w:tbl>
            <w:tblPr>
              <w:tblW w:w="868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12"/>
              <w:gridCol w:w="5577"/>
            </w:tblGrid>
            <w:tr w:rsidR="0020676C" w:rsidRPr="0020676C" w:rsidTr="00C12518">
              <w:trPr>
                <w:trHeight w:val="381"/>
              </w:trPr>
              <w:tc>
                <w:tcPr>
                  <w:tcW w:w="3112" w:type="dxa"/>
                  <w:tcBorders>
                    <w:top w:val="single" w:sz="4" w:space="0" w:color="auto"/>
                    <w:left w:val="single" w:sz="4" w:space="0" w:color="auto"/>
                    <w:bottom w:val="single" w:sz="4" w:space="0" w:color="auto"/>
                    <w:right w:val="single" w:sz="4" w:space="0" w:color="auto"/>
                  </w:tcBorders>
                </w:tcPr>
                <w:p w:rsidR="0020676C" w:rsidRPr="00703D70" w:rsidRDefault="0020676C" w:rsidP="00C12518">
                  <w:pPr>
                    <w:suppressAutoHyphens/>
                    <w:rPr>
                      <w:rFonts w:ascii="Arial" w:hAnsi="Arial" w:cs="Arial"/>
                      <w:szCs w:val="24"/>
                    </w:rPr>
                  </w:pPr>
                  <w:r w:rsidRPr="00703D70">
                    <w:rPr>
                      <w:rFonts w:ascii="Arial" w:hAnsi="Arial" w:cs="Arial"/>
                      <w:szCs w:val="24"/>
                    </w:rPr>
                    <w:fldChar w:fldCharType="begin">
                      <w:ffData>
                        <w:name w:val="Check1"/>
                        <w:enabled/>
                        <w:calcOnExit w:val="0"/>
                        <w:checkBox>
                          <w:sizeAuto/>
                          <w:default w:val="0"/>
                        </w:checkBox>
                      </w:ffData>
                    </w:fldChar>
                  </w:r>
                  <w:r w:rsidRPr="00703D70">
                    <w:rPr>
                      <w:rFonts w:ascii="Arial" w:hAnsi="Arial" w:cs="Arial"/>
                      <w:szCs w:val="24"/>
                    </w:rPr>
                    <w:instrText xml:space="preserve"> FORMCHECKBOX </w:instrText>
                  </w:r>
                  <w:r w:rsidR="00484E17">
                    <w:rPr>
                      <w:rFonts w:ascii="Arial" w:hAnsi="Arial" w:cs="Arial"/>
                      <w:szCs w:val="24"/>
                    </w:rPr>
                  </w:r>
                  <w:r w:rsidR="00484E17">
                    <w:rPr>
                      <w:rFonts w:ascii="Arial" w:hAnsi="Arial" w:cs="Arial"/>
                      <w:szCs w:val="24"/>
                    </w:rPr>
                    <w:fldChar w:fldCharType="separate"/>
                  </w:r>
                  <w:r w:rsidRPr="00703D70">
                    <w:rPr>
                      <w:rFonts w:ascii="Arial" w:hAnsi="Arial" w:cs="Arial"/>
                      <w:szCs w:val="24"/>
                    </w:rPr>
                    <w:fldChar w:fldCharType="end"/>
                  </w:r>
                  <w:r w:rsidRPr="00703D70">
                    <w:rPr>
                      <w:rFonts w:ascii="Arial" w:hAnsi="Arial" w:cs="Arial"/>
                      <w:szCs w:val="24"/>
                    </w:rPr>
                    <w:t xml:space="preserve"> the managing authority</w:t>
                  </w:r>
                </w:p>
              </w:tc>
              <w:tc>
                <w:tcPr>
                  <w:tcW w:w="5577" w:type="dxa"/>
                  <w:tcBorders>
                    <w:top w:val="single" w:sz="4" w:space="0" w:color="auto"/>
                    <w:left w:val="single" w:sz="4" w:space="0" w:color="auto"/>
                    <w:bottom w:val="single" w:sz="4" w:space="0" w:color="auto"/>
                    <w:right w:val="single" w:sz="4" w:space="0" w:color="auto"/>
                  </w:tcBorders>
                </w:tcPr>
                <w:p w:rsidR="0020676C" w:rsidRPr="00703D70" w:rsidRDefault="0020676C" w:rsidP="00C12518">
                  <w:pPr>
                    <w:suppressAutoHyphens/>
                    <w:ind w:right="355"/>
                    <w:rPr>
                      <w:rFonts w:ascii="Arial" w:hAnsi="Arial" w:cs="Arial"/>
                      <w:i/>
                      <w:color w:val="8DB3E2"/>
                      <w:sz w:val="16"/>
                      <w:szCs w:val="16"/>
                      <w:lang w:val="nb-NO"/>
                    </w:rPr>
                  </w:pPr>
                  <w:r w:rsidRPr="00703D70">
                    <w:rPr>
                      <w:rFonts w:ascii="Arial" w:hAnsi="Arial" w:cs="Arial"/>
                      <w:i/>
                      <w:color w:val="8DB3E2"/>
                      <w:sz w:val="16"/>
                      <w:szCs w:val="16"/>
                      <w:lang w:val="nb-NO"/>
                    </w:rPr>
                    <w:t>&lt;5.1.7 type type=‘C’ input=‘M’&gt;</w:t>
                  </w:r>
                </w:p>
              </w:tc>
            </w:tr>
            <w:tr w:rsidR="0020676C" w:rsidRPr="0020676C" w:rsidTr="00C12518">
              <w:trPr>
                <w:trHeight w:val="432"/>
              </w:trPr>
              <w:tc>
                <w:tcPr>
                  <w:tcW w:w="3112" w:type="dxa"/>
                  <w:tcBorders>
                    <w:top w:val="single" w:sz="4" w:space="0" w:color="auto"/>
                    <w:left w:val="single" w:sz="4" w:space="0" w:color="auto"/>
                    <w:bottom w:val="single" w:sz="4" w:space="0" w:color="auto"/>
                    <w:right w:val="single" w:sz="4" w:space="0" w:color="auto"/>
                  </w:tcBorders>
                </w:tcPr>
                <w:p w:rsidR="0020676C" w:rsidRPr="00703D70" w:rsidRDefault="0020676C" w:rsidP="00C12518">
                  <w:pPr>
                    <w:suppressAutoHyphens/>
                    <w:rPr>
                      <w:rFonts w:ascii="Arial" w:hAnsi="Arial" w:cs="Arial"/>
                      <w:sz w:val="20"/>
                    </w:rPr>
                  </w:pPr>
                  <w:r w:rsidRPr="00703D70">
                    <w:rPr>
                      <w:rFonts w:ascii="Arial" w:hAnsi="Arial" w:cs="Arial"/>
                      <w:szCs w:val="24"/>
                    </w:rPr>
                    <w:fldChar w:fldCharType="begin">
                      <w:ffData>
                        <w:name w:val="Check2"/>
                        <w:enabled/>
                        <w:calcOnExit w:val="0"/>
                        <w:checkBox>
                          <w:sizeAuto/>
                          <w:default w:val="0"/>
                        </w:checkBox>
                      </w:ffData>
                    </w:fldChar>
                  </w:r>
                  <w:r w:rsidRPr="00703D70">
                    <w:rPr>
                      <w:rFonts w:ascii="Arial" w:hAnsi="Arial" w:cs="Arial"/>
                      <w:szCs w:val="24"/>
                    </w:rPr>
                    <w:instrText xml:space="preserve"> FORMCHECKBOX </w:instrText>
                  </w:r>
                  <w:r w:rsidR="00484E17">
                    <w:rPr>
                      <w:rFonts w:ascii="Arial" w:hAnsi="Arial" w:cs="Arial"/>
                      <w:szCs w:val="24"/>
                    </w:rPr>
                  </w:r>
                  <w:r w:rsidR="00484E17">
                    <w:rPr>
                      <w:rFonts w:ascii="Arial" w:hAnsi="Arial" w:cs="Arial"/>
                      <w:szCs w:val="24"/>
                    </w:rPr>
                    <w:fldChar w:fldCharType="separate"/>
                  </w:r>
                  <w:r w:rsidRPr="00703D70">
                    <w:rPr>
                      <w:rFonts w:ascii="Arial" w:hAnsi="Arial" w:cs="Arial"/>
                      <w:szCs w:val="24"/>
                    </w:rPr>
                    <w:fldChar w:fldCharType="end"/>
                  </w:r>
                  <w:r w:rsidRPr="00703D70">
                    <w:rPr>
                      <w:rFonts w:ascii="Arial" w:hAnsi="Arial" w:cs="Arial"/>
                      <w:szCs w:val="24"/>
                    </w:rPr>
                    <w:t xml:space="preserve"> the certifying authority</w:t>
                  </w:r>
                </w:p>
              </w:tc>
              <w:tc>
                <w:tcPr>
                  <w:tcW w:w="5577" w:type="dxa"/>
                  <w:tcBorders>
                    <w:top w:val="single" w:sz="4" w:space="0" w:color="auto"/>
                    <w:left w:val="single" w:sz="4" w:space="0" w:color="auto"/>
                    <w:bottom w:val="single" w:sz="4" w:space="0" w:color="auto"/>
                    <w:right w:val="single" w:sz="4" w:space="0" w:color="auto"/>
                  </w:tcBorders>
                </w:tcPr>
                <w:p w:rsidR="0020676C" w:rsidRPr="00703D70" w:rsidRDefault="0020676C" w:rsidP="00C12518">
                  <w:pPr>
                    <w:tabs>
                      <w:tab w:val="left" w:pos="5328"/>
                    </w:tabs>
                    <w:suppressAutoHyphens/>
                    <w:ind w:right="355"/>
                    <w:rPr>
                      <w:rFonts w:ascii="Arial" w:hAnsi="Arial" w:cs="Arial"/>
                      <w:i/>
                      <w:color w:val="8DB3E2"/>
                      <w:sz w:val="16"/>
                      <w:szCs w:val="16"/>
                      <w:lang w:val="nb-NO"/>
                    </w:rPr>
                  </w:pPr>
                  <w:r w:rsidRPr="00703D70">
                    <w:rPr>
                      <w:rFonts w:ascii="Arial" w:hAnsi="Arial" w:cs="Arial"/>
                      <w:i/>
                      <w:color w:val="8DB3E2"/>
                      <w:sz w:val="16"/>
                      <w:szCs w:val="16"/>
                      <w:lang w:val="nb-NO"/>
                    </w:rPr>
                    <w:t>&lt;5.1.8 type type=‘C’ input=‘M’&gt;</w:t>
                  </w:r>
                </w:p>
              </w:tc>
            </w:tr>
          </w:tbl>
          <w:p w:rsidR="0020676C" w:rsidRPr="00703D70" w:rsidRDefault="0020676C" w:rsidP="00C12518">
            <w:pPr>
              <w:suppressAutoHyphens/>
              <w:rPr>
                <w:rFonts w:ascii="Arial" w:hAnsi="Arial" w:cs="Arial"/>
                <w:sz w:val="20"/>
                <w:lang w:val="nb-NO"/>
              </w:rPr>
            </w:pPr>
          </w:p>
        </w:tc>
      </w:tr>
    </w:tbl>
    <w:p w:rsidR="0020676C" w:rsidRPr="00703D70" w:rsidRDefault="0020676C" w:rsidP="0025188B">
      <w:pPr>
        <w:rPr>
          <w:rFonts w:ascii="Arial" w:hAnsi="Arial" w:cs="Arial"/>
          <w:highlight w:val="yellow"/>
          <w:lang w:val="nb-NO"/>
        </w:rPr>
      </w:pPr>
    </w:p>
    <w:p w:rsidR="0020676C" w:rsidRPr="00703D70" w:rsidRDefault="0020676C" w:rsidP="0025188B">
      <w:pPr>
        <w:rPr>
          <w:rFonts w:ascii="Arial" w:hAnsi="Arial" w:cs="Arial"/>
          <w:b/>
        </w:rPr>
      </w:pPr>
      <w:r w:rsidRPr="00703D70">
        <w:rPr>
          <w:rFonts w:ascii="Arial" w:hAnsi="Arial" w:cs="Arial"/>
          <w:b/>
        </w:rPr>
        <w:t>Table 20: Body or bodies carrying out control and audit tasks</w:t>
      </w:r>
    </w:p>
    <w:p w:rsidR="0020676C" w:rsidRPr="00703D70" w:rsidRDefault="0020676C" w:rsidP="00A366E4">
      <w:pPr>
        <w:keepNext/>
        <w:suppressAutoHyphens/>
        <w:spacing w:after="240"/>
        <w:ind w:left="720" w:hanging="720"/>
        <w:rPr>
          <w:rFonts w:ascii="Arial" w:hAnsi="Arial" w:cs="Arial"/>
        </w:rPr>
      </w:pPr>
      <w:r w:rsidRPr="00703D70">
        <w:rPr>
          <w:rFonts w:ascii="Arial" w:hAnsi="Arial" w:cs="Arial"/>
        </w:rPr>
        <w:t>(Reference: points (a)(ii) and (iii) of Article 8(4) of Regulation (EU) No 1299/2013)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056"/>
      </w:tblGrid>
      <w:tr w:rsidR="0020676C" w:rsidRPr="00703D70" w:rsidTr="00A1790F">
        <w:trPr>
          <w:jc w:val="center"/>
        </w:trPr>
        <w:tc>
          <w:tcPr>
            <w:tcW w:w="2802"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Authority/body</w:t>
            </w:r>
          </w:p>
        </w:tc>
        <w:tc>
          <w:tcPr>
            <w:tcW w:w="2976"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 xml:space="preserve">Name of authority/body and department or unit </w:t>
            </w:r>
          </w:p>
        </w:tc>
        <w:tc>
          <w:tcPr>
            <w:tcW w:w="3056" w:type="dxa"/>
            <w:shd w:val="clear" w:color="auto" w:fill="DBE5F1"/>
          </w:tcPr>
          <w:p w:rsidR="0020676C" w:rsidRPr="00703D70" w:rsidRDefault="0020676C" w:rsidP="00C12518">
            <w:pPr>
              <w:suppressAutoHyphens/>
              <w:jc w:val="center"/>
              <w:rPr>
                <w:rFonts w:ascii="Arial" w:hAnsi="Arial" w:cs="Arial"/>
                <w:b/>
                <w:sz w:val="20"/>
              </w:rPr>
            </w:pPr>
            <w:r w:rsidRPr="00703D70">
              <w:rPr>
                <w:rFonts w:ascii="Arial" w:hAnsi="Arial" w:cs="Arial"/>
                <w:b/>
                <w:sz w:val="20"/>
              </w:rPr>
              <w:t>Head of authority/body (position or post)</w:t>
            </w:r>
          </w:p>
        </w:tc>
      </w:tr>
      <w:tr w:rsidR="0020676C" w:rsidRPr="00703D70" w:rsidTr="00A1790F">
        <w:trPr>
          <w:jc w:val="center"/>
        </w:trPr>
        <w:tc>
          <w:tcPr>
            <w:tcW w:w="2802" w:type="dxa"/>
          </w:tcPr>
          <w:p w:rsidR="0020676C" w:rsidRPr="00703D70" w:rsidRDefault="0020676C" w:rsidP="00C12518">
            <w:pPr>
              <w:suppressAutoHyphens/>
              <w:rPr>
                <w:rFonts w:ascii="Arial" w:hAnsi="Arial" w:cs="Arial"/>
                <w:b/>
                <w:sz w:val="20"/>
              </w:rPr>
            </w:pPr>
            <w:r w:rsidRPr="00703D70">
              <w:rPr>
                <w:rFonts w:ascii="Arial" w:hAnsi="Arial" w:cs="Arial"/>
                <w:sz w:val="20"/>
              </w:rPr>
              <w:t>Body or bodies designated to carry out control tasks</w:t>
            </w:r>
          </w:p>
        </w:tc>
        <w:tc>
          <w:tcPr>
            <w:tcW w:w="2976" w:type="dxa"/>
          </w:tcPr>
          <w:p w:rsidR="0020676C" w:rsidRPr="00703D70" w:rsidRDefault="0020676C" w:rsidP="00C12518">
            <w:pPr>
              <w:rPr>
                <w:rFonts w:ascii="Arial" w:hAnsi="Arial" w:cs="Arial"/>
                <w:i/>
              </w:rPr>
            </w:pPr>
            <w:r w:rsidRPr="00703D70">
              <w:rPr>
                <w:rFonts w:ascii="Arial" w:hAnsi="Arial" w:cs="Arial"/>
                <w:i/>
                <w:color w:val="8DB3E2"/>
                <w:sz w:val="18"/>
                <w:szCs w:val="18"/>
              </w:rPr>
              <w:t>&lt;5.1.9 type=‘S’ maxlength=‘255’ input=‘M’ &gt;</w:t>
            </w:r>
          </w:p>
        </w:tc>
        <w:tc>
          <w:tcPr>
            <w:tcW w:w="3056" w:type="dxa"/>
          </w:tcPr>
          <w:p w:rsidR="0020676C" w:rsidRPr="00703D70" w:rsidRDefault="0020676C" w:rsidP="00C12518">
            <w:pPr>
              <w:rPr>
                <w:rFonts w:ascii="Arial" w:hAnsi="Arial" w:cs="Arial"/>
                <w:i/>
              </w:rPr>
            </w:pPr>
            <w:r w:rsidRPr="00703D70">
              <w:rPr>
                <w:rFonts w:ascii="Arial" w:hAnsi="Arial" w:cs="Arial"/>
                <w:i/>
                <w:color w:val="8DB3E2"/>
                <w:sz w:val="18"/>
                <w:szCs w:val="18"/>
              </w:rPr>
              <w:t>&lt;5.1.10 type=‘S’ maxlength=‘255’ input=‘M’ &gt;</w:t>
            </w:r>
          </w:p>
        </w:tc>
      </w:tr>
      <w:tr w:rsidR="0020676C" w:rsidRPr="00703D70" w:rsidTr="00A1790F">
        <w:trPr>
          <w:jc w:val="center"/>
        </w:trPr>
        <w:tc>
          <w:tcPr>
            <w:tcW w:w="2802" w:type="dxa"/>
          </w:tcPr>
          <w:p w:rsidR="0020676C" w:rsidRPr="00703D70" w:rsidRDefault="0020676C" w:rsidP="00C12518">
            <w:pPr>
              <w:suppressAutoHyphens/>
              <w:rPr>
                <w:rFonts w:ascii="Arial" w:hAnsi="Arial" w:cs="Arial"/>
                <w:sz w:val="20"/>
              </w:rPr>
            </w:pPr>
            <w:r w:rsidRPr="00703D70">
              <w:rPr>
                <w:rFonts w:ascii="Arial" w:hAnsi="Arial" w:cs="Arial"/>
                <w:sz w:val="20"/>
              </w:rPr>
              <w:t>Body or bodies designated to be responsible for carrying out audit tasks</w:t>
            </w:r>
          </w:p>
        </w:tc>
        <w:tc>
          <w:tcPr>
            <w:tcW w:w="2976" w:type="dxa"/>
          </w:tcPr>
          <w:p w:rsidR="0020676C" w:rsidRPr="00703D70" w:rsidRDefault="0020676C" w:rsidP="00C12518">
            <w:pPr>
              <w:rPr>
                <w:rFonts w:ascii="Arial" w:hAnsi="Arial" w:cs="Arial"/>
                <w:i/>
              </w:rPr>
            </w:pPr>
            <w:r w:rsidRPr="00703D70">
              <w:rPr>
                <w:rFonts w:ascii="Arial" w:hAnsi="Arial" w:cs="Arial"/>
                <w:i/>
                <w:color w:val="8DB3E2"/>
                <w:sz w:val="18"/>
                <w:szCs w:val="18"/>
              </w:rPr>
              <w:t>&lt;5.1.11 type=‘S’ maxlength=‘255’ input=‘M’ &gt;</w:t>
            </w:r>
          </w:p>
        </w:tc>
        <w:tc>
          <w:tcPr>
            <w:tcW w:w="3056" w:type="dxa"/>
          </w:tcPr>
          <w:p w:rsidR="0020676C" w:rsidRPr="00703D70" w:rsidRDefault="0020676C" w:rsidP="00C12518">
            <w:pPr>
              <w:rPr>
                <w:rFonts w:ascii="Arial" w:hAnsi="Arial" w:cs="Arial"/>
                <w:i/>
              </w:rPr>
            </w:pPr>
            <w:r w:rsidRPr="00703D70">
              <w:rPr>
                <w:rFonts w:ascii="Arial" w:hAnsi="Arial" w:cs="Arial"/>
                <w:i/>
                <w:color w:val="8DB3E2"/>
                <w:sz w:val="18"/>
                <w:szCs w:val="18"/>
              </w:rPr>
              <w:t>&lt;5.1.12 type=‘S’ maxlength=‘255’ input=‘M’ &gt;</w:t>
            </w:r>
          </w:p>
        </w:tc>
      </w:tr>
    </w:tbl>
    <w:p w:rsidR="0020676C" w:rsidRPr="00703D70" w:rsidRDefault="0020676C" w:rsidP="00D17A3D">
      <w:pPr>
        <w:spacing w:after="240"/>
        <w:rPr>
          <w:rFonts w:ascii="Arial" w:hAnsi="Arial" w:cs="Arial"/>
          <w:b/>
        </w:rPr>
      </w:pPr>
    </w:p>
    <w:p w:rsidR="0020676C" w:rsidRPr="00703D70" w:rsidRDefault="0020676C" w:rsidP="002172B5">
      <w:pPr>
        <w:pStyle w:val="Heading2"/>
        <w:rPr>
          <w:rFonts w:ascii="Arial" w:hAnsi="Arial" w:cs="Arial"/>
        </w:rPr>
      </w:pPr>
      <w:r w:rsidRPr="00703D70">
        <w:rPr>
          <w:rFonts w:ascii="Arial" w:hAnsi="Arial" w:cs="Arial"/>
        </w:rPr>
        <w:lastRenderedPageBreak/>
        <w:t>Joint Monitoring Committee</w:t>
      </w:r>
    </w:p>
    <w:p w:rsidR="0020676C" w:rsidRPr="00703D70" w:rsidRDefault="0020676C" w:rsidP="00C12518">
      <w:pPr>
        <w:keepNext/>
        <w:keepLines/>
        <w:spacing w:after="240"/>
        <w:rPr>
          <w:rFonts w:ascii="Arial" w:hAnsi="Arial" w:cs="Arial"/>
          <w:b/>
        </w:rPr>
      </w:pPr>
      <w:r w:rsidRPr="00703D70">
        <w:rPr>
          <w:rFonts w:ascii="Arial" w:hAnsi="Arial" w:cs="Arial"/>
          <w:b/>
        </w:rPr>
        <w:t>Table 21: Indicative list of Joint Monitoring Committee members</w:t>
      </w:r>
    </w:p>
    <w:p w:rsidR="0020676C" w:rsidRDefault="0020676C" w:rsidP="00D17A3D">
      <w:pPr>
        <w:spacing w:after="24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751"/>
        <w:gridCol w:w="2919"/>
      </w:tblGrid>
      <w:tr w:rsidR="0020676C" w:rsidTr="001F3A57">
        <w:tc>
          <w:tcPr>
            <w:tcW w:w="3085" w:type="dxa"/>
          </w:tcPr>
          <w:p w:rsidR="0020676C" w:rsidRPr="001F3A57" w:rsidRDefault="0020676C" w:rsidP="001F3A57">
            <w:pPr>
              <w:spacing w:after="240"/>
              <w:rPr>
                <w:b/>
              </w:rPr>
            </w:pPr>
            <w:r w:rsidRPr="001F3A57">
              <w:rPr>
                <w:b/>
              </w:rPr>
              <w:t>Name of authority/body and department or unit</w:t>
            </w:r>
          </w:p>
        </w:tc>
        <w:tc>
          <w:tcPr>
            <w:tcW w:w="2751" w:type="dxa"/>
          </w:tcPr>
          <w:p w:rsidR="0020676C" w:rsidRPr="001F3A57" w:rsidRDefault="0020676C" w:rsidP="001F3A57">
            <w:pPr>
              <w:spacing w:after="240"/>
              <w:rPr>
                <w:b/>
              </w:rPr>
            </w:pPr>
            <w:r w:rsidRPr="001F3A57">
              <w:rPr>
                <w:b/>
              </w:rPr>
              <w:t xml:space="preserve">Role in the programme </w:t>
            </w:r>
          </w:p>
        </w:tc>
        <w:tc>
          <w:tcPr>
            <w:tcW w:w="2919" w:type="dxa"/>
          </w:tcPr>
          <w:p w:rsidR="0020676C" w:rsidRPr="001F3A57" w:rsidRDefault="0020676C" w:rsidP="001F3A57">
            <w:pPr>
              <w:spacing w:after="240"/>
              <w:rPr>
                <w:b/>
              </w:rPr>
            </w:pPr>
            <w:r w:rsidRPr="001F3A57">
              <w:rPr>
                <w:b/>
              </w:rPr>
              <w:t>Contact details of the authority/body</w:t>
            </w:r>
          </w:p>
        </w:tc>
      </w:tr>
      <w:tr w:rsidR="0020676C" w:rsidTr="001F3A57">
        <w:tc>
          <w:tcPr>
            <w:tcW w:w="3085" w:type="dxa"/>
          </w:tcPr>
          <w:p w:rsidR="0020676C" w:rsidRPr="001F3A57" w:rsidRDefault="0020676C" w:rsidP="001F3A57">
            <w:pPr>
              <w:spacing w:after="240"/>
            </w:pPr>
            <w:r w:rsidRPr="001F3A57">
              <w:t>EU Commission</w:t>
            </w:r>
          </w:p>
        </w:tc>
        <w:tc>
          <w:tcPr>
            <w:tcW w:w="2751" w:type="dxa"/>
          </w:tcPr>
          <w:p w:rsidR="0020676C" w:rsidRPr="001F3A57" w:rsidRDefault="0020676C" w:rsidP="001F3A57">
            <w:pPr>
              <w:spacing w:after="240"/>
              <w:ind w:left="283"/>
            </w:pPr>
            <w:r w:rsidRPr="001F3A57">
              <w:t>Advisory</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NIPAC (or territorial cooperation coordinator)</w:t>
            </w:r>
          </w:p>
        </w:tc>
        <w:tc>
          <w:tcPr>
            <w:tcW w:w="2751" w:type="dxa"/>
          </w:tcPr>
          <w:p w:rsidR="0020676C" w:rsidRPr="001F3A57" w:rsidRDefault="0020676C" w:rsidP="001F3A57">
            <w:pPr>
              <w:spacing w:after="240"/>
              <w:ind w:left="283"/>
            </w:pPr>
            <w:r w:rsidRPr="001F3A57">
              <w:t>Decision</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National Authority - Croatia</w:t>
            </w:r>
          </w:p>
        </w:tc>
        <w:tc>
          <w:tcPr>
            <w:tcW w:w="2751" w:type="dxa"/>
          </w:tcPr>
          <w:p w:rsidR="0020676C" w:rsidRPr="001F3A57" w:rsidRDefault="0020676C" w:rsidP="001F3A57">
            <w:pPr>
              <w:spacing w:after="240"/>
              <w:ind w:left="283"/>
            </w:pPr>
            <w:r w:rsidRPr="001F3A57">
              <w:t>Decision</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National Authority - Serbia</w:t>
            </w:r>
          </w:p>
        </w:tc>
        <w:tc>
          <w:tcPr>
            <w:tcW w:w="2751" w:type="dxa"/>
          </w:tcPr>
          <w:p w:rsidR="0020676C" w:rsidRPr="001F3A57" w:rsidRDefault="0020676C" w:rsidP="001F3A57">
            <w:pPr>
              <w:spacing w:after="240"/>
              <w:ind w:left="283"/>
            </w:pPr>
            <w:r w:rsidRPr="001F3A57">
              <w:t>Decision</w:t>
            </w:r>
          </w:p>
        </w:tc>
        <w:tc>
          <w:tcPr>
            <w:tcW w:w="2919" w:type="dxa"/>
          </w:tcPr>
          <w:p w:rsidR="0020676C" w:rsidRPr="001F3A57" w:rsidRDefault="0020676C" w:rsidP="001F3A57">
            <w:pPr>
              <w:spacing w:after="240"/>
            </w:pPr>
          </w:p>
        </w:tc>
      </w:tr>
      <w:tr w:rsidR="0020676C" w:rsidTr="001F3A57">
        <w:trPr>
          <w:trHeight w:val="725"/>
        </w:trPr>
        <w:tc>
          <w:tcPr>
            <w:tcW w:w="3085" w:type="dxa"/>
          </w:tcPr>
          <w:p w:rsidR="0020676C" w:rsidRPr="001F3A57" w:rsidRDefault="0020676C" w:rsidP="001F3A57">
            <w:pPr>
              <w:spacing w:after="240"/>
            </w:pPr>
            <w:r w:rsidRPr="001F3A57">
              <w:t>Regional representatives - Croatia</w:t>
            </w:r>
          </w:p>
        </w:tc>
        <w:tc>
          <w:tcPr>
            <w:tcW w:w="2751" w:type="dxa"/>
          </w:tcPr>
          <w:p w:rsidR="0020676C" w:rsidRPr="001F3A57" w:rsidRDefault="0020676C" w:rsidP="001F3A57">
            <w:pPr>
              <w:spacing w:after="240"/>
              <w:ind w:left="283"/>
            </w:pPr>
            <w:r w:rsidRPr="001F3A57">
              <w:t>Decision</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Regional and local representatives – Serbia</w:t>
            </w:r>
          </w:p>
        </w:tc>
        <w:tc>
          <w:tcPr>
            <w:tcW w:w="2751" w:type="dxa"/>
          </w:tcPr>
          <w:p w:rsidR="0020676C" w:rsidRPr="001F3A57" w:rsidRDefault="0020676C" w:rsidP="001F3A57">
            <w:pPr>
              <w:spacing w:after="240"/>
              <w:ind w:left="283"/>
            </w:pPr>
            <w:r w:rsidRPr="001F3A57">
              <w:t>Decision</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 xml:space="preserve">Macro-regional strategy representative </w:t>
            </w:r>
            <w:r w:rsidRPr="001F3A57">
              <w:rPr>
                <w:sz w:val="20"/>
              </w:rPr>
              <w:t>(where the programme is overlapping a macro-region covered by an EU Strategy)</w:t>
            </w:r>
          </w:p>
        </w:tc>
        <w:tc>
          <w:tcPr>
            <w:tcW w:w="2751" w:type="dxa"/>
          </w:tcPr>
          <w:p w:rsidR="0020676C" w:rsidRPr="001F3A57" w:rsidRDefault="0020676C" w:rsidP="001F3A57">
            <w:pPr>
              <w:spacing w:after="240"/>
              <w:ind w:left="283"/>
            </w:pPr>
            <w:r w:rsidRPr="001F3A57">
              <w:t>Consultative</w:t>
            </w:r>
          </w:p>
        </w:tc>
        <w:tc>
          <w:tcPr>
            <w:tcW w:w="2919" w:type="dxa"/>
          </w:tcPr>
          <w:p w:rsidR="0020676C" w:rsidRPr="001F3A57" w:rsidRDefault="0020676C" w:rsidP="001F3A57">
            <w:pPr>
              <w:spacing w:after="240"/>
            </w:pPr>
          </w:p>
        </w:tc>
      </w:tr>
      <w:tr w:rsidR="0020676C" w:rsidTr="001F3A57">
        <w:tc>
          <w:tcPr>
            <w:tcW w:w="3085" w:type="dxa"/>
          </w:tcPr>
          <w:p w:rsidR="0020676C" w:rsidRPr="001F3A57" w:rsidRDefault="0020676C" w:rsidP="001F3A57">
            <w:pPr>
              <w:spacing w:after="240"/>
            </w:pPr>
            <w:r w:rsidRPr="001F3A57">
              <w:t>Other (as agreed by the partner countries)</w:t>
            </w:r>
          </w:p>
        </w:tc>
        <w:tc>
          <w:tcPr>
            <w:tcW w:w="2751" w:type="dxa"/>
          </w:tcPr>
          <w:p w:rsidR="0020676C" w:rsidRPr="001F3A57" w:rsidRDefault="0020676C" w:rsidP="001F3A57">
            <w:pPr>
              <w:spacing w:after="240"/>
            </w:pPr>
          </w:p>
        </w:tc>
        <w:tc>
          <w:tcPr>
            <w:tcW w:w="2919" w:type="dxa"/>
          </w:tcPr>
          <w:p w:rsidR="0020676C" w:rsidRPr="001F3A57" w:rsidRDefault="0020676C" w:rsidP="001F3A57">
            <w:pPr>
              <w:spacing w:after="240"/>
            </w:pPr>
          </w:p>
        </w:tc>
      </w:tr>
    </w:tbl>
    <w:p w:rsidR="0020676C" w:rsidRDefault="0020676C" w:rsidP="00D17A3D">
      <w:pPr>
        <w:spacing w:after="240"/>
        <w:rPr>
          <w:rFonts w:ascii="Arial" w:hAnsi="Arial" w:cs="Arial"/>
          <w:b/>
        </w:rPr>
      </w:pPr>
    </w:p>
    <w:p w:rsidR="0020676C" w:rsidRPr="00703D70" w:rsidRDefault="0020676C" w:rsidP="00D17A3D">
      <w:pPr>
        <w:spacing w:after="240"/>
        <w:rPr>
          <w:rFonts w:ascii="Arial" w:hAnsi="Arial" w:cs="Arial"/>
          <w:b/>
        </w:rPr>
      </w:pPr>
    </w:p>
    <w:p w:rsidR="0020676C" w:rsidRPr="00703D70" w:rsidRDefault="0020676C" w:rsidP="002172B5">
      <w:pPr>
        <w:pStyle w:val="Heading2"/>
        <w:rPr>
          <w:rFonts w:ascii="Arial" w:hAnsi="Arial" w:cs="Arial"/>
        </w:rPr>
      </w:pPr>
      <w:r w:rsidRPr="00703D70">
        <w:rPr>
          <w:rFonts w:ascii="Arial" w:hAnsi="Arial" w:cs="Arial"/>
        </w:rPr>
        <w:t>Procedure for setting up the joint secretariat</w:t>
      </w:r>
    </w:p>
    <w:p w:rsidR="0020676C" w:rsidRPr="00703D70" w:rsidRDefault="0020676C" w:rsidP="0061146B">
      <w:pPr>
        <w:suppressAutoHyphens/>
        <w:spacing w:after="240"/>
        <w:ind w:left="720" w:hanging="720"/>
        <w:rPr>
          <w:rFonts w:ascii="Arial" w:hAnsi="Arial" w:cs="Arial"/>
        </w:rPr>
      </w:pPr>
      <w:r w:rsidRPr="00703D70">
        <w:rPr>
          <w:rFonts w:ascii="Arial" w:hAnsi="Arial" w:cs="Arial"/>
        </w:rPr>
        <w:t>(Reference: point (a)(iv) of 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20676C" w:rsidRPr="00703D70" w:rsidTr="00D17A3D">
        <w:tc>
          <w:tcPr>
            <w:tcW w:w="8834" w:type="dxa"/>
          </w:tcPr>
          <w:p w:rsidR="0020676C" w:rsidRPr="008D24C1" w:rsidRDefault="0020676C" w:rsidP="008434C3">
            <w:pPr>
              <w:rPr>
                <w:rFonts w:ascii="Arial" w:hAnsi="Arial" w:cs="Arial"/>
              </w:rPr>
            </w:pPr>
            <w:r w:rsidRPr="008D24C1">
              <w:rPr>
                <w:rFonts w:ascii="Arial" w:hAnsi="Arial" w:cs="Arial"/>
              </w:rPr>
              <w:t xml:space="preserve">In accordance with Article 23(2) of the ETC Regulation, the managing authority (MA), after consultation with the participating countries, shall set up the </w:t>
            </w:r>
            <w:r w:rsidRPr="008D24C1">
              <w:rPr>
                <w:rFonts w:ascii="Arial" w:hAnsi="Arial" w:cs="Arial"/>
                <w:szCs w:val="24"/>
                <w:lang w:val="en-US"/>
              </w:rPr>
              <w:t>joint secretariat</w:t>
            </w:r>
            <w:r w:rsidRPr="008D24C1">
              <w:rPr>
                <w:rFonts w:ascii="Arial" w:hAnsi="Arial" w:cs="Arial"/>
              </w:rPr>
              <w:t xml:space="preserve"> (JS) to support and assist the managing authority and the joint monitoring committee (JMC) in carrying out their respective functions. Joint secretariat shall also provide information to potential beneficiaries about funding opportunities under cooperation programme and shall assist beneficiaries in the implementation of operations.</w:t>
            </w:r>
          </w:p>
          <w:p w:rsidR="0020676C" w:rsidRPr="008D24C1" w:rsidRDefault="0020676C" w:rsidP="008434C3">
            <w:pPr>
              <w:widowControl w:val="0"/>
              <w:rPr>
                <w:rFonts w:ascii="Arial" w:hAnsi="Arial" w:cs="Arial"/>
              </w:rPr>
            </w:pPr>
            <w:r w:rsidRPr="008D24C1">
              <w:rPr>
                <w:rFonts w:ascii="Arial" w:hAnsi="Arial" w:cs="Arial"/>
              </w:rPr>
              <w:t>JS will be hosted by the Agency for Regional Development of the Republic of Croatia.</w:t>
            </w:r>
          </w:p>
          <w:p w:rsidR="0020676C" w:rsidRPr="008D24C1" w:rsidRDefault="0020676C" w:rsidP="008434C3">
            <w:pPr>
              <w:widowControl w:val="0"/>
              <w:rPr>
                <w:rFonts w:ascii="Arial" w:hAnsi="Arial" w:cs="Arial"/>
              </w:rPr>
            </w:pPr>
            <w:r w:rsidRPr="008D24C1">
              <w:rPr>
                <w:rFonts w:ascii="Arial" w:hAnsi="Arial" w:cs="Arial"/>
              </w:rPr>
              <w:lastRenderedPageBreak/>
              <w:t>Job profiles for each individual position within JS structur</w:t>
            </w:r>
            <w:r>
              <w:rPr>
                <w:rFonts w:ascii="Arial" w:hAnsi="Arial" w:cs="Arial"/>
              </w:rPr>
              <w:t>e shall be confirmed by the national authorities of the participating countries</w:t>
            </w:r>
            <w:r w:rsidRPr="008D24C1">
              <w:rPr>
                <w:rFonts w:ascii="Arial" w:hAnsi="Arial" w:cs="Arial"/>
              </w:rPr>
              <w:t xml:space="preserve">. Job profiles shall be a part of </w:t>
            </w:r>
            <w:r>
              <w:rPr>
                <w:rFonts w:ascii="Arial" w:hAnsi="Arial" w:cs="Arial"/>
              </w:rPr>
              <w:t xml:space="preserve">the </w:t>
            </w:r>
            <w:r w:rsidRPr="008D24C1">
              <w:rPr>
                <w:rFonts w:ascii="Arial" w:hAnsi="Arial" w:cs="Arial"/>
              </w:rPr>
              <w:t>D</w:t>
            </w:r>
            <w:r>
              <w:rPr>
                <w:rFonts w:ascii="Arial" w:hAnsi="Arial" w:cs="Arial"/>
              </w:rPr>
              <w:t>escription of the Management and Control System (D</w:t>
            </w:r>
            <w:r w:rsidRPr="008D24C1">
              <w:rPr>
                <w:rFonts w:ascii="Arial" w:hAnsi="Arial" w:cs="Arial"/>
              </w:rPr>
              <w:t>MCS</w:t>
            </w:r>
            <w:r>
              <w:rPr>
                <w:rFonts w:ascii="Arial" w:hAnsi="Arial" w:cs="Arial"/>
              </w:rPr>
              <w:t>)</w:t>
            </w:r>
            <w:r w:rsidRPr="008D24C1">
              <w:rPr>
                <w:rFonts w:ascii="Arial" w:hAnsi="Arial" w:cs="Arial"/>
              </w:rPr>
              <w:t xml:space="preserve"> and are presented as </w:t>
            </w:r>
            <w:r w:rsidRPr="00F30EE7">
              <w:rPr>
                <w:rFonts w:ascii="Arial" w:hAnsi="Arial" w:cs="Arial"/>
              </w:rPr>
              <w:t>Annex X.</w:t>
            </w:r>
          </w:p>
          <w:p w:rsidR="0020676C" w:rsidRDefault="0020676C" w:rsidP="008434C3">
            <w:pPr>
              <w:widowControl w:val="0"/>
              <w:rPr>
                <w:rFonts w:ascii="Arial" w:hAnsi="Arial" w:cs="Arial"/>
              </w:rPr>
            </w:pPr>
            <w:r w:rsidRPr="008D24C1">
              <w:rPr>
                <w:rFonts w:ascii="Arial" w:hAnsi="Arial" w:cs="Arial"/>
              </w:rPr>
              <w:t xml:space="preserve">Procurement procedure as well as contracting shall be organized by the hosting agency under the supervision of MA. Selection of </w:t>
            </w:r>
            <w:r>
              <w:rPr>
                <w:rFonts w:ascii="Arial" w:hAnsi="Arial" w:cs="Arial"/>
              </w:rPr>
              <w:t>JS staff shall</w:t>
            </w:r>
            <w:r w:rsidRPr="008D24C1">
              <w:rPr>
                <w:rFonts w:ascii="Arial" w:hAnsi="Arial" w:cs="Arial"/>
              </w:rPr>
              <w:t xml:space="preserve"> be done jointly by </w:t>
            </w:r>
            <w:r>
              <w:rPr>
                <w:rFonts w:ascii="Arial" w:hAnsi="Arial" w:cs="Arial"/>
              </w:rPr>
              <w:t xml:space="preserve">the </w:t>
            </w:r>
            <w:r w:rsidRPr="008D24C1">
              <w:rPr>
                <w:rFonts w:ascii="Arial" w:hAnsi="Arial" w:cs="Arial"/>
              </w:rPr>
              <w:t>participating countries that shall jointly make decision on selection of candidates.</w:t>
            </w:r>
          </w:p>
          <w:p w:rsidR="0020676C" w:rsidRPr="00703D70" w:rsidRDefault="0020676C" w:rsidP="008434C3">
            <w:pPr>
              <w:widowControl w:val="0"/>
              <w:rPr>
                <w:rFonts w:ascii="Arial" w:hAnsi="Arial" w:cs="Arial"/>
                <w:i/>
                <w:lang w:eastAsia="fr-BE"/>
              </w:rPr>
            </w:pPr>
            <w:r w:rsidRPr="00703D70">
              <w:rPr>
                <w:rFonts w:ascii="Arial" w:hAnsi="Arial" w:cs="Arial"/>
                <w:i/>
                <w:color w:val="8DB3E2"/>
                <w:sz w:val="18"/>
                <w:szCs w:val="18"/>
              </w:rPr>
              <w:t>&lt;5.2 type=‘S’ maxlength=‘3500’ input=‘M’ &gt;</w:t>
            </w:r>
          </w:p>
        </w:tc>
      </w:tr>
    </w:tbl>
    <w:p w:rsidR="0020676C" w:rsidRPr="00703D70" w:rsidRDefault="0020676C" w:rsidP="00D17A3D">
      <w:pPr>
        <w:spacing w:after="240"/>
        <w:rPr>
          <w:rFonts w:ascii="Arial" w:hAnsi="Arial" w:cs="Arial"/>
        </w:rPr>
      </w:pPr>
    </w:p>
    <w:p w:rsidR="0020676C" w:rsidRPr="00703D70" w:rsidRDefault="0020676C" w:rsidP="002172B5">
      <w:pPr>
        <w:pStyle w:val="Heading2"/>
        <w:keepLines/>
        <w:rPr>
          <w:rFonts w:ascii="Arial" w:hAnsi="Arial" w:cs="Arial"/>
        </w:rPr>
      </w:pPr>
      <w:r w:rsidRPr="00703D70">
        <w:rPr>
          <w:rFonts w:ascii="Arial" w:hAnsi="Arial" w:cs="Arial"/>
        </w:rPr>
        <w:t>Summary description of the management and control arrangements</w:t>
      </w:r>
    </w:p>
    <w:p w:rsidR="0020676C" w:rsidRPr="00703D70" w:rsidRDefault="0020676C" w:rsidP="002172B5">
      <w:pPr>
        <w:keepNext/>
        <w:keepLines/>
        <w:suppressAutoHyphens/>
        <w:spacing w:after="240"/>
        <w:ind w:left="720" w:hanging="720"/>
        <w:rPr>
          <w:rFonts w:ascii="Arial" w:hAnsi="Arial" w:cs="Arial"/>
        </w:rPr>
      </w:pPr>
      <w:r w:rsidRPr="00703D70">
        <w:rPr>
          <w:rFonts w:ascii="Arial" w:hAnsi="Arial" w:cs="Arial"/>
        </w:rPr>
        <w:t>(Reference: point (a)(v) of 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20676C" w:rsidRPr="00703D70" w:rsidTr="00D17A3D">
        <w:tc>
          <w:tcPr>
            <w:tcW w:w="8834" w:type="dxa"/>
          </w:tcPr>
          <w:p w:rsidR="0020676C" w:rsidRPr="00953C43" w:rsidRDefault="0020676C" w:rsidP="00953C43">
            <w:pPr>
              <w:rPr>
                <w:rFonts w:ascii="Arial" w:hAnsi="Arial" w:cs="Arial"/>
                <w:lang w:eastAsia="fr-BE"/>
              </w:rPr>
            </w:pPr>
            <w:r w:rsidRPr="00703D70">
              <w:rPr>
                <w:rFonts w:ascii="Arial" w:hAnsi="Arial" w:cs="Arial"/>
                <w:lang w:eastAsia="fr-BE"/>
              </w:rPr>
              <w:t xml:space="preserve"> </w:t>
            </w:r>
            <w:r w:rsidRPr="00953C43">
              <w:rPr>
                <w:rFonts w:ascii="Arial" w:hAnsi="Arial" w:cs="Arial"/>
                <w:lang w:eastAsia="fr-BE"/>
              </w:rPr>
              <w:t xml:space="preserve">The following section describes the implementation structure of the IPA CBC Programme Croatia – Serbia 2014-2020. More detailed provisions will be included in the Description of the Management and Control System (DMCS), approved according to Article 124 of the CPR, and in the programme guidance documents (application and implementation manuals, Control &amp; Audit Guidelines) which will form integral part of the DMCS. Guidance documents shall be adopted by the JMC. </w:t>
            </w:r>
          </w:p>
          <w:p w:rsidR="0020676C" w:rsidRPr="00953C43" w:rsidRDefault="0020676C" w:rsidP="00953C43">
            <w:pPr>
              <w:rPr>
                <w:rFonts w:ascii="Arial" w:hAnsi="Arial" w:cs="Arial"/>
                <w:lang w:eastAsia="fr-BE"/>
              </w:rPr>
            </w:pPr>
            <w:r w:rsidRPr="00953C43">
              <w:rPr>
                <w:rFonts w:ascii="Arial" w:hAnsi="Arial" w:cs="Arial"/>
                <w:lang w:eastAsia="fr-BE"/>
              </w:rPr>
              <w:t>The programme language is English.</w:t>
            </w:r>
          </w:p>
          <w:p w:rsidR="0020676C" w:rsidRPr="00953C43" w:rsidRDefault="0020676C" w:rsidP="00953C43">
            <w:pPr>
              <w:rPr>
                <w:rFonts w:ascii="Arial" w:hAnsi="Arial" w:cs="Arial"/>
                <w:lang w:eastAsia="fr-BE"/>
              </w:rPr>
            </w:pPr>
            <w:r w:rsidRPr="00953C43">
              <w:rPr>
                <w:rFonts w:ascii="Arial" w:hAnsi="Arial" w:cs="Arial"/>
                <w:lang w:eastAsia="fr-BE"/>
              </w:rPr>
              <w:t xml:space="preserve">Croatia and Serbia, which are the participating states in the Programme, established a shared management system to manage, coordinate and supervise the implementation of the programme. </w:t>
            </w:r>
          </w:p>
          <w:p w:rsidR="0020676C" w:rsidRPr="00953C43" w:rsidRDefault="0020676C" w:rsidP="00953C43">
            <w:pPr>
              <w:rPr>
                <w:rFonts w:ascii="Arial" w:hAnsi="Arial" w:cs="Arial"/>
                <w:lang w:eastAsia="fr-BE"/>
              </w:rPr>
            </w:pPr>
            <w:r w:rsidRPr="00953C43">
              <w:rPr>
                <w:rFonts w:ascii="Arial" w:hAnsi="Arial" w:cs="Arial"/>
                <w:lang w:eastAsia="fr-BE"/>
              </w:rPr>
              <w:t>The programme management structure is illustrated in Annex.</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5.4.a</w:t>
            </w:r>
            <w:r w:rsidRPr="00953C43">
              <w:rPr>
                <w:rFonts w:ascii="Arial" w:hAnsi="Arial" w:cs="Arial"/>
                <w:i/>
                <w:color w:val="548DD4"/>
                <w:lang w:eastAsia="fr-BE"/>
              </w:rPr>
              <w:tab/>
              <w:t>Joint monitoring committee</w:t>
            </w:r>
          </w:p>
          <w:p w:rsidR="0020676C" w:rsidRPr="00953C43" w:rsidRDefault="0020676C" w:rsidP="00953C43">
            <w:pPr>
              <w:rPr>
                <w:rFonts w:ascii="Arial" w:hAnsi="Arial" w:cs="Arial"/>
                <w:lang w:eastAsia="fr-BE"/>
              </w:rPr>
            </w:pPr>
            <w:r w:rsidRPr="00953C43">
              <w:rPr>
                <w:rFonts w:ascii="Arial" w:hAnsi="Arial" w:cs="Arial"/>
                <w:lang w:eastAsia="fr-BE"/>
              </w:rPr>
              <w:t xml:space="preserve">In accordance with Article 38 of the Commission Implementing Regulation no. 447/2014, the participating countries shall set up a joint monitoring committee within three months from the date of the notification to the Member State of the Commission’s decision approving the cross-border cooperation programme. </w:t>
            </w:r>
          </w:p>
          <w:p w:rsidR="0020676C" w:rsidRPr="00953C43" w:rsidRDefault="0020676C" w:rsidP="00953C43">
            <w:pPr>
              <w:rPr>
                <w:rFonts w:ascii="Arial" w:hAnsi="Arial" w:cs="Arial"/>
                <w:lang w:eastAsia="fr-BE"/>
              </w:rPr>
            </w:pPr>
            <w:r w:rsidRPr="00953C43">
              <w:rPr>
                <w:rFonts w:ascii="Arial" w:hAnsi="Arial" w:cs="Arial"/>
                <w:lang w:eastAsia="fr-BE"/>
              </w:rPr>
              <w:t xml:space="preserve">The JMC shall review the overall effectiveness, quality and coherence of the implementation of all actions towards meeting the objectives set out in the cross-border programme, the financing agreements and the relevant strategy papers. It may make recommendations for corrective actions whenever needed. Articles 49 and 110 of Regulation (EU) No 1303/2013 concerning its functions shall also apply. </w:t>
            </w:r>
          </w:p>
          <w:p w:rsidR="0020676C" w:rsidRPr="00953C43" w:rsidRDefault="0020676C" w:rsidP="00953C43">
            <w:pPr>
              <w:rPr>
                <w:rFonts w:ascii="Arial" w:hAnsi="Arial" w:cs="Arial"/>
                <w:lang w:eastAsia="fr-BE"/>
              </w:rPr>
            </w:pPr>
            <w:r w:rsidRPr="00953C43">
              <w:rPr>
                <w:rFonts w:ascii="Arial" w:hAnsi="Arial" w:cs="Arial"/>
                <w:lang w:eastAsia="fr-BE"/>
              </w:rPr>
              <w:t>The JMC will adopt its rules of procedure in agreement with the MA in order to exercise its duties in accordance with the relevant regulations, CPR, ETC and Commission Implementing Regulation no. 447/2014. The rules of procedures will contain a detailed description of the composition, the functioning and tasks as well as the decision-making processes of the JMC.</w:t>
            </w:r>
          </w:p>
          <w:p w:rsidR="0020676C" w:rsidRPr="00953C43" w:rsidRDefault="0020676C" w:rsidP="00953C43">
            <w:pPr>
              <w:rPr>
                <w:rFonts w:ascii="Arial" w:hAnsi="Arial" w:cs="Arial"/>
                <w:lang w:eastAsia="fr-BE"/>
              </w:rPr>
            </w:pPr>
            <w:r w:rsidRPr="00953C43">
              <w:rPr>
                <w:rFonts w:ascii="Arial" w:hAnsi="Arial" w:cs="Arial"/>
                <w:lang w:eastAsia="fr-BE"/>
              </w:rPr>
              <w:t>Members of the JMC will represent the participating countries on policy and administrative level and thus ensure a transparent approach.</w:t>
            </w:r>
          </w:p>
          <w:p w:rsidR="0020676C" w:rsidRPr="00953C43" w:rsidRDefault="0020676C" w:rsidP="00953C43">
            <w:pPr>
              <w:rPr>
                <w:rFonts w:ascii="Arial" w:hAnsi="Arial" w:cs="Arial"/>
                <w:lang w:eastAsia="fr-BE"/>
              </w:rPr>
            </w:pPr>
            <w:r w:rsidRPr="00953C43">
              <w:rPr>
                <w:rFonts w:ascii="Arial" w:hAnsi="Arial" w:cs="Arial"/>
                <w:lang w:eastAsia="fr-BE"/>
              </w:rPr>
              <w:lastRenderedPageBreak/>
              <w:t>Composition of the Joint monitoring committee</w:t>
            </w:r>
          </w:p>
          <w:p w:rsidR="0020676C" w:rsidRPr="00953C43" w:rsidRDefault="0020676C" w:rsidP="00953C43">
            <w:pPr>
              <w:rPr>
                <w:rFonts w:ascii="Arial" w:hAnsi="Arial" w:cs="Arial"/>
                <w:lang w:eastAsia="fr-BE"/>
              </w:rPr>
            </w:pPr>
            <w:r w:rsidRPr="00953C43">
              <w:rPr>
                <w:rFonts w:ascii="Arial" w:hAnsi="Arial" w:cs="Arial"/>
                <w:lang w:eastAsia="fr-BE"/>
              </w:rPr>
              <w:t xml:space="preserve">In accordance with Article 38 of the Commission Implementing Regulation no. 447/2014, the JMC will be chaired by a representative of one of the participating countries or of the managing authority. The chair of the JMC will rotate every year and will be supported by the MA as co-chair to ensure continuity. </w:t>
            </w:r>
          </w:p>
          <w:p w:rsidR="0020676C" w:rsidRPr="00953C43" w:rsidRDefault="0020676C" w:rsidP="00953C43">
            <w:pPr>
              <w:rPr>
                <w:rFonts w:ascii="Arial" w:hAnsi="Arial" w:cs="Arial"/>
                <w:lang w:eastAsia="fr-BE"/>
              </w:rPr>
            </w:pPr>
            <w:r w:rsidRPr="00953C43">
              <w:rPr>
                <w:rFonts w:ascii="Arial" w:hAnsi="Arial" w:cs="Arial"/>
                <w:lang w:eastAsia="fr-BE"/>
              </w:rPr>
              <w:t>The composition of the JMC will be as follows, in line with Article 38 of the Commission Implementing Regulation no. 447/2014 and the partnership principle laid down in Article 5 of CPR:</w:t>
            </w:r>
          </w:p>
          <w:p w:rsidR="0020676C" w:rsidRPr="00953C43" w:rsidRDefault="0020676C" w:rsidP="00953C43">
            <w:pPr>
              <w:rPr>
                <w:rFonts w:ascii="Arial" w:hAnsi="Arial" w:cs="Arial"/>
                <w:lang w:eastAsia="fr-BE"/>
              </w:rPr>
            </w:pPr>
            <w:r w:rsidRPr="00953C43">
              <w:rPr>
                <w:rFonts w:ascii="Arial" w:hAnsi="Arial" w:cs="Arial"/>
                <w:lang w:eastAsia="fr-BE"/>
              </w:rPr>
              <w:t xml:space="preserve">- Up to five representatives from each of the participating countries </w:t>
            </w:r>
          </w:p>
          <w:p w:rsidR="0020676C" w:rsidRPr="00953C43" w:rsidRDefault="0020676C" w:rsidP="00953C43">
            <w:pPr>
              <w:rPr>
                <w:rFonts w:ascii="Arial" w:hAnsi="Arial" w:cs="Arial"/>
                <w:lang w:eastAsia="fr-BE"/>
              </w:rPr>
            </w:pPr>
            <w:r w:rsidRPr="00953C43">
              <w:rPr>
                <w:rFonts w:ascii="Arial" w:hAnsi="Arial" w:cs="Arial"/>
                <w:lang w:eastAsia="fr-BE"/>
              </w:rPr>
              <w:t>- The NIPAC and other relevant national authorities and bodies of the IPA II beneficiary</w:t>
            </w:r>
          </w:p>
          <w:p w:rsidR="0020676C" w:rsidRPr="00953C43" w:rsidRDefault="0020676C" w:rsidP="00953C43">
            <w:pPr>
              <w:rPr>
                <w:rFonts w:ascii="Arial" w:hAnsi="Arial" w:cs="Arial"/>
                <w:lang w:eastAsia="fr-BE"/>
              </w:rPr>
            </w:pPr>
            <w:r w:rsidRPr="00953C43">
              <w:rPr>
                <w:rFonts w:ascii="Arial" w:hAnsi="Arial" w:cs="Arial"/>
                <w:lang w:eastAsia="fr-BE"/>
              </w:rPr>
              <w:t>- A representative of the Commission shall participate in an advisory capacity</w:t>
            </w:r>
          </w:p>
          <w:p w:rsidR="0020676C" w:rsidRPr="00953C43" w:rsidRDefault="0020676C" w:rsidP="00953C43">
            <w:pPr>
              <w:rPr>
                <w:rFonts w:ascii="Arial" w:hAnsi="Arial" w:cs="Arial"/>
                <w:lang w:eastAsia="fr-BE"/>
              </w:rPr>
            </w:pPr>
            <w:r w:rsidRPr="00953C43">
              <w:rPr>
                <w:rFonts w:ascii="Arial" w:hAnsi="Arial" w:cs="Arial"/>
                <w:lang w:eastAsia="fr-BE"/>
              </w:rPr>
              <w:t>- Representatives of the MA and AA shall participate in an advisory capacity</w:t>
            </w:r>
          </w:p>
          <w:p w:rsidR="0020676C" w:rsidRPr="00953C43" w:rsidRDefault="0020676C" w:rsidP="00953C43">
            <w:pPr>
              <w:rPr>
                <w:rFonts w:ascii="Arial" w:hAnsi="Arial" w:cs="Arial"/>
                <w:lang w:eastAsia="fr-BE"/>
              </w:rPr>
            </w:pPr>
            <w:r w:rsidRPr="00953C43">
              <w:rPr>
                <w:rFonts w:ascii="Arial" w:hAnsi="Arial" w:cs="Arial"/>
                <w:lang w:eastAsia="fr-BE"/>
              </w:rPr>
              <w:t>- Where relevant, international financial institutions and other stakeholders, including civil society and private sector organisations may participate as to be specified in the rules of procedure of the JMC.</w:t>
            </w:r>
          </w:p>
          <w:p w:rsidR="0020676C" w:rsidRPr="00953C43" w:rsidRDefault="0020676C" w:rsidP="00953C43">
            <w:pPr>
              <w:rPr>
                <w:rFonts w:ascii="Arial" w:hAnsi="Arial" w:cs="Arial"/>
                <w:lang w:eastAsia="fr-BE"/>
              </w:rPr>
            </w:pPr>
            <w:r w:rsidRPr="00953C43">
              <w:rPr>
                <w:rFonts w:ascii="Arial" w:hAnsi="Arial" w:cs="Arial"/>
                <w:lang w:eastAsia="fr-BE"/>
              </w:rPr>
              <w:t>- The JS shall assist in meetings</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t xml:space="preserve">In principle, decisions by the JMC shall be taken by consensus whereby each voting member of the JMC shall have one vote. Voting principles will be laid out in the rules of procedure of the JMC. </w:t>
            </w:r>
          </w:p>
          <w:p w:rsidR="0020676C" w:rsidRPr="00953C43" w:rsidRDefault="0020676C" w:rsidP="00953C43">
            <w:pPr>
              <w:rPr>
                <w:rFonts w:ascii="Arial" w:hAnsi="Arial" w:cs="Arial"/>
                <w:lang w:eastAsia="fr-BE"/>
              </w:rPr>
            </w:pPr>
            <w:r w:rsidRPr="00953C43">
              <w:rPr>
                <w:rFonts w:ascii="Arial" w:hAnsi="Arial" w:cs="Arial"/>
                <w:lang w:eastAsia="fr-BE"/>
              </w:rPr>
              <w:t xml:space="preserve">The JMC shall meet at least once a year. Additional meetings may also be convened at the initiative of one of the participating countries or of the Commission, in particular on a thematic basis. Decisions may also be taken through written procedure. </w:t>
            </w:r>
          </w:p>
          <w:p w:rsidR="0020676C" w:rsidRPr="00953C43" w:rsidRDefault="0020676C" w:rsidP="00953C43">
            <w:pPr>
              <w:rPr>
                <w:rFonts w:ascii="Arial" w:hAnsi="Arial" w:cs="Arial"/>
                <w:lang w:eastAsia="fr-BE"/>
              </w:rPr>
            </w:pPr>
            <w:r w:rsidRPr="00953C43">
              <w:rPr>
                <w:rFonts w:ascii="Arial" w:hAnsi="Arial" w:cs="Arial"/>
                <w:lang w:eastAsia="fr-BE"/>
              </w:rPr>
              <w:t>Functions of the monitoring committee</w:t>
            </w:r>
          </w:p>
          <w:p w:rsidR="0020676C" w:rsidRPr="00953C43" w:rsidRDefault="0020676C" w:rsidP="00953C43">
            <w:pPr>
              <w:rPr>
                <w:rFonts w:ascii="Arial" w:hAnsi="Arial" w:cs="Arial"/>
                <w:lang w:eastAsia="fr-BE"/>
              </w:rPr>
            </w:pPr>
            <w:r w:rsidRPr="00953C43">
              <w:rPr>
                <w:rFonts w:ascii="Arial" w:hAnsi="Arial" w:cs="Arial"/>
                <w:lang w:eastAsia="fr-BE"/>
              </w:rPr>
              <w:t xml:space="preserve">It will be the task of the JMC to steer the programme and to ensure the quality and effectiveness of its implementation. The JMC will carry out its functions in line with Article 49 and Article 110 of the CPR. The main functions of the JMC are listed in Annex. </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5.4.b</w:t>
            </w:r>
            <w:r w:rsidRPr="00953C43">
              <w:rPr>
                <w:rFonts w:ascii="Arial" w:hAnsi="Arial" w:cs="Arial"/>
                <w:i/>
                <w:color w:val="548DD4"/>
                <w:lang w:eastAsia="fr-BE"/>
              </w:rPr>
              <w:tab/>
              <w:t>Responsibilities of the participating countries</w:t>
            </w:r>
          </w:p>
          <w:p w:rsidR="0020676C" w:rsidRPr="00953C43" w:rsidRDefault="0020676C" w:rsidP="00953C43">
            <w:pPr>
              <w:rPr>
                <w:rFonts w:ascii="Arial" w:hAnsi="Arial" w:cs="Arial"/>
                <w:lang w:eastAsia="fr-BE"/>
              </w:rPr>
            </w:pPr>
            <w:r w:rsidRPr="00953C43">
              <w:rPr>
                <w:rFonts w:ascii="Arial" w:hAnsi="Arial" w:cs="Arial"/>
                <w:lang w:eastAsia="fr-BE"/>
              </w:rPr>
              <w:t xml:space="preserve">National authorities of the participating countries will retain responsibility for the IPA CBC Programme Croatia – Serbia 2014-2020. The participating countries agree to apply the partnership principle as laid down in Article 5 of the CPR and to cooperate to find optimal solutions for the benefit of the whole cooperation area. </w:t>
            </w:r>
          </w:p>
          <w:p w:rsidR="0020676C" w:rsidRPr="00953C43" w:rsidRDefault="0020676C" w:rsidP="00953C43">
            <w:pPr>
              <w:rPr>
                <w:rFonts w:ascii="Arial" w:hAnsi="Arial" w:cs="Arial"/>
                <w:lang w:eastAsia="fr-BE"/>
              </w:rPr>
            </w:pPr>
            <w:r w:rsidRPr="00953C43">
              <w:rPr>
                <w:rFonts w:ascii="Arial" w:hAnsi="Arial" w:cs="Arial"/>
                <w:lang w:eastAsia="fr-BE"/>
              </w:rPr>
              <w:t>The list of responsible authorities in the participating countries is provided in Annex.</w:t>
            </w:r>
          </w:p>
          <w:p w:rsidR="0020676C" w:rsidRPr="00953C43" w:rsidRDefault="0020676C" w:rsidP="00953C43">
            <w:pPr>
              <w:rPr>
                <w:rFonts w:ascii="Arial" w:hAnsi="Arial" w:cs="Arial"/>
                <w:lang w:eastAsia="fr-BE"/>
              </w:rPr>
            </w:pPr>
            <w:r w:rsidRPr="00953C43">
              <w:rPr>
                <w:rFonts w:ascii="Arial" w:hAnsi="Arial" w:cs="Arial"/>
                <w:lang w:eastAsia="fr-BE"/>
              </w:rPr>
              <w:t xml:space="preserve">According to Article 123(9) of the CPR, the participating countries shall lay down in writing rules governing their relations with the MA, CA and AA, the relations between such authorities, and the relations of such authorities with the Commission. </w:t>
            </w:r>
          </w:p>
          <w:p w:rsidR="0020676C" w:rsidRPr="00953C43" w:rsidRDefault="0020676C" w:rsidP="00953C43">
            <w:pPr>
              <w:rPr>
                <w:rFonts w:ascii="Arial" w:hAnsi="Arial" w:cs="Arial"/>
                <w:lang w:eastAsia="fr-BE"/>
              </w:rPr>
            </w:pPr>
            <w:r w:rsidRPr="00953C43">
              <w:rPr>
                <w:rFonts w:ascii="Arial" w:hAnsi="Arial" w:cs="Arial"/>
                <w:lang w:eastAsia="fr-BE"/>
              </w:rPr>
              <w:lastRenderedPageBreak/>
              <w:t>The participating countries will ensure that the management and control system for the programme is set up in accordance with the relevant specific rules and that the system functions effectively.</w:t>
            </w:r>
          </w:p>
          <w:p w:rsidR="0020676C" w:rsidRPr="00953C43" w:rsidRDefault="0020676C" w:rsidP="00953C43">
            <w:pPr>
              <w:rPr>
                <w:rFonts w:ascii="Arial" w:hAnsi="Arial" w:cs="Arial"/>
                <w:lang w:eastAsia="fr-BE"/>
              </w:rPr>
            </w:pPr>
            <w:r w:rsidRPr="00953C43">
              <w:rPr>
                <w:rFonts w:ascii="Arial" w:hAnsi="Arial" w:cs="Arial"/>
                <w:lang w:eastAsia="fr-BE"/>
              </w:rPr>
              <w:t>The participating countries will ensure that the programme bodies will be provided with all necessary and legally allowed information to carry out their responsibilities.</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5.4.c</w:t>
            </w:r>
            <w:r w:rsidRPr="00953C43">
              <w:rPr>
                <w:rFonts w:ascii="Arial" w:hAnsi="Arial" w:cs="Arial"/>
                <w:i/>
                <w:color w:val="548DD4"/>
                <w:lang w:eastAsia="fr-BE"/>
              </w:rPr>
              <w:tab/>
              <w:t xml:space="preserve">Managing authority </w:t>
            </w:r>
          </w:p>
          <w:p w:rsidR="0020676C" w:rsidRPr="00953C43" w:rsidRDefault="0020676C" w:rsidP="00953C43">
            <w:pPr>
              <w:rPr>
                <w:rFonts w:ascii="Arial" w:hAnsi="Arial" w:cs="Arial"/>
                <w:lang w:eastAsia="fr-BE"/>
              </w:rPr>
            </w:pPr>
            <w:r w:rsidRPr="00953C43">
              <w:rPr>
                <w:rFonts w:ascii="Arial" w:hAnsi="Arial" w:cs="Arial"/>
                <w:lang w:eastAsia="fr-BE"/>
              </w:rPr>
              <w:t>The MA of the programme is responsible for managing the cooperation programme in accordance with the principle of sound financial management.</w:t>
            </w:r>
          </w:p>
          <w:p w:rsidR="0020676C" w:rsidRPr="00953C43" w:rsidRDefault="0020676C" w:rsidP="00953C43">
            <w:pPr>
              <w:rPr>
                <w:rFonts w:ascii="Arial" w:hAnsi="Arial" w:cs="Arial"/>
                <w:lang w:eastAsia="fr-BE"/>
              </w:rPr>
            </w:pPr>
            <w:r w:rsidRPr="00953C43">
              <w:rPr>
                <w:rFonts w:ascii="Arial" w:hAnsi="Arial" w:cs="Arial"/>
                <w:lang w:eastAsia="fr-BE"/>
              </w:rPr>
              <w:t>Furthermore, in line with Article 125 of the CPR and Article 23 (1), (2), (4) and (5) of the ETC Regulation, the MA, assisted by the JS, is responsible for the management and implementation of the IPA CBC Programme Croatia – Serbia 2014-2020. The main functions of the MA are listed in Annex.</w:t>
            </w:r>
          </w:p>
          <w:p w:rsidR="0020676C" w:rsidRPr="00953C43" w:rsidRDefault="0020676C" w:rsidP="00953C43">
            <w:pPr>
              <w:rPr>
                <w:rFonts w:ascii="Arial" w:hAnsi="Arial" w:cs="Arial"/>
                <w:lang w:eastAsia="fr-BE"/>
              </w:rPr>
            </w:pPr>
            <w:r w:rsidRPr="00953C43">
              <w:rPr>
                <w:rFonts w:ascii="Arial" w:hAnsi="Arial" w:cs="Arial"/>
                <w:lang w:eastAsia="fr-BE"/>
              </w:rPr>
              <w:t>The MA, after consultation with the participating countries responsible for the programme, will set up the JS as provided for in chapter 5.3.</w:t>
            </w:r>
          </w:p>
          <w:p w:rsidR="0020676C" w:rsidRPr="00953C43" w:rsidRDefault="0020676C" w:rsidP="00953C43">
            <w:pPr>
              <w:rPr>
                <w:rFonts w:ascii="Arial" w:hAnsi="Arial" w:cs="Arial"/>
                <w:lang w:eastAsia="fr-BE"/>
              </w:rPr>
            </w:pPr>
            <w:r w:rsidRPr="00953C43">
              <w:rPr>
                <w:rFonts w:ascii="Arial" w:hAnsi="Arial" w:cs="Arial"/>
                <w:lang w:eastAsia="fr-BE"/>
              </w:rPr>
              <w:t>The MA shall in the implementation of its tasks, act in full accordance with Croatian institutional, legal and financial provisions.</w:t>
            </w:r>
          </w:p>
          <w:p w:rsidR="0020676C" w:rsidRPr="00953C43" w:rsidRDefault="0020676C" w:rsidP="00953C43">
            <w:pPr>
              <w:rPr>
                <w:rFonts w:ascii="Arial" w:hAnsi="Arial" w:cs="Arial"/>
                <w:lang w:eastAsia="fr-BE"/>
              </w:rPr>
            </w:pPr>
            <w:r w:rsidRPr="00953C43">
              <w:rPr>
                <w:rFonts w:ascii="Arial" w:hAnsi="Arial" w:cs="Arial"/>
                <w:lang w:eastAsia="fr-BE"/>
              </w:rPr>
              <w:t>5.3.d</w:t>
            </w:r>
            <w:r w:rsidRPr="00953C43">
              <w:rPr>
                <w:rFonts w:ascii="Arial" w:hAnsi="Arial" w:cs="Arial"/>
                <w:lang w:eastAsia="fr-BE"/>
              </w:rPr>
              <w:tab/>
              <w:t>Certifying authority</w:t>
            </w:r>
          </w:p>
          <w:p w:rsidR="0020676C" w:rsidRPr="00953C43" w:rsidRDefault="0020676C" w:rsidP="00953C43">
            <w:pPr>
              <w:rPr>
                <w:rFonts w:ascii="Arial" w:hAnsi="Arial" w:cs="Arial"/>
                <w:lang w:eastAsia="fr-BE"/>
              </w:rPr>
            </w:pPr>
            <w:r w:rsidRPr="00953C43">
              <w:rPr>
                <w:rFonts w:ascii="Arial" w:hAnsi="Arial" w:cs="Arial"/>
                <w:lang w:eastAsia="fr-BE"/>
              </w:rPr>
              <w:t xml:space="preserve">The CA of the programme is responsible to carry out the functions in line with Article 126 of CPR and Article 24 of ETC. </w:t>
            </w:r>
          </w:p>
          <w:p w:rsidR="0020676C" w:rsidRPr="00953C43" w:rsidRDefault="0020676C" w:rsidP="00953C43">
            <w:pPr>
              <w:rPr>
                <w:rFonts w:ascii="Arial" w:hAnsi="Arial" w:cs="Arial"/>
                <w:lang w:eastAsia="fr-BE"/>
              </w:rPr>
            </w:pPr>
            <w:r w:rsidRPr="00953C43">
              <w:rPr>
                <w:rFonts w:ascii="Arial" w:hAnsi="Arial" w:cs="Arial"/>
                <w:lang w:eastAsia="fr-BE"/>
              </w:rPr>
              <w:t xml:space="preserve">The main responsibilities of the CA are listed in Annex. </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w:t>
            </w:r>
            <w:r>
              <w:rPr>
                <w:rFonts w:ascii="Arial" w:hAnsi="Arial" w:cs="Arial"/>
                <w:i/>
                <w:color w:val="548DD4"/>
                <w:lang w:eastAsia="fr-BE"/>
              </w:rPr>
              <w:t>.d</w:t>
            </w:r>
            <w:r w:rsidRPr="00953C43">
              <w:rPr>
                <w:rFonts w:ascii="Arial" w:hAnsi="Arial" w:cs="Arial"/>
                <w:i/>
                <w:color w:val="548DD4"/>
                <w:lang w:eastAsia="fr-BE"/>
              </w:rPr>
              <w:t xml:space="preserve">  Audit authority</w:t>
            </w:r>
          </w:p>
          <w:p w:rsidR="0020676C" w:rsidRPr="00953C43" w:rsidRDefault="0020676C" w:rsidP="00953C43">
            <w:pPr>
              <w:rPr>
                <w:rFonts w:ascii="Arial" w:hAnsi="Arial" w:cs="Arial"/>
                <w:lang w:eastAsia="fr-BE"/>
              </w:rPr>
            </w:pPr>
            <w:r w:rsidRPr="00953C43">
              <w:rPr>
                <w:rFonts w:ascii="Arial" w:hAnsi="Arial" w:cs="Arial"/>
                <w:lang w:eastAsia="fr-BE"/>
              </w:rPr>
              <w:t>The AA will carry out its functions in accordance with Article 127 and Article 25 of the ETC Regulation. The main functions of the AA are listed in Annex.</w:t>
            </w:r>
          </w:p>
          <w:p w:rsidR="0020676C" w:rsidRPr="00953C43" w:rsidRDefault="0020676C" w:rsidP="00953C43">
            <w:pPr>
              <w:rPr>
                <w:rFonts w:ascii="Arial" w:hAnsi="Arial" w:cs="Arial"/>
                <w:lang w:eastAsia="fr-BE"/>
              </w:rPr>
            </w:pPr>
            <w:r w:rsidRPr="00953C43">
              <w:rPr>
                <w:rFonts w:ascii="Arial" w:hAnsi="Arial" w:cs="Arial"/>
                <w:lang w:eastAsia="fr-BE"/>
              </w:rPr>
              <w:t>In line with Article 25(2) of the ETC regulation, the AA will be assisted by a group of auditors (GoA) comprising of representatives from responsible bodies of each participating country in the cooperation programme carrying out the above listed duties detailed in Article 127 of the CPR. The representatives have to be independent from the JMC members, the controllers designated according to Article 23(4) of the ETC Regulation and any operation’s activities and finances. The GoA will be set up within three months of the decision approving the programme at the latest. It will draw up its own rules of procedure and will be chaired by the AA.</w:t>
            </w:r>
          </w:p>
          <w:p w:rsidR="0020676C" w:rsidRPr="00953C43" w:rsidRDefault="0020676C" w:rsidP="00953C43">
            <w:pPr>
              <w:rPr>
                <w:rFonts w:ascii="Arial" w:hAnsi="Arial" w:cs="Arial"/>
                <w:lang w:eastAsia="fr-BE"/>
              </w:rPr>
            </w:pPr>
            <w:r w:rsidRPr="00953C43">
              <w:rPr>
                <w:rFonts w:ascii="Arial" w:hAnsi="Arial" w:cs="Arial"/>
                <w:lang w:eastAsia="fr-BE"/>
              </w:rPr>
              <w:t>Where audits and controls are carried out by a body other than the AA, the AA shall ensure that such bodies have the necessary functional independence. The decision on the body carrying out the system audits and the checks on expenditure will be taken by the AA and the GoA during the process of designing the audit strategy of the programme.</w:t>
            </w:r>
          </w:p>
          <w:p w:rsidR="0020676C" w:rsidRDefault="0020676C" w:rsidP="00953C43">
            <w:pPr>
              <w:rPr>
                <w:rFonts w:ascii="Arial" w:hAnsi="Arial" w:cs="Arial"/>
                <w:lang w:eastAsia="fr-BE"/>
              </w:rPr>
            </w:pPr>
            <w:r w:rsidRPr="00953C43">
              <w:rPr>
                <w:rFonts w:ascii="Arial" w:hAnsi="Arial" w:cs="Arial"/>
                <w:lang w:eastAsia="fr-BE"/>
              </w:rPr>
              <w:t>The AA shall in the implementation of its tasks, act in full accordance with Croatian institutional, legal and financial provisions.</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lastRenderedPageBreak/>
              <w:t>5.4.e</w:t>
            </w:r>
            <w:r w:rsidRPr="00953C43">
              <w:rPr>
                <w:rFonts w:ascii="Arial" w:hAnsi="Arial" w:cs="Arial"/>
                <w:i/>
                <w:color w:val="548DD4"/>
                <w:lang w:eastAsia="fr-BE"/>
              </w:rPr>
              <w:tab/>
              <w:t>Joint secretariat</w:t>
            </w:r>
          </w:p>
          <w:p w:rsidR="0020676C" w:rsidRPr="00953C43" w:rsidRDefault="0020676C" w:rsidP="00953C43">
            <w:pPr>
              <w:rPr>
                <w:rFonts w:ascii="Arial" w:hAnsi="Arial" w:cs="Arial"/>
                <w:lang w:eastAsia="fr-BE"/>
              </w:rPr>
            </w:pPr>
            <w:r w:rsidRPr="00953C43">
              <w:rPr>
                <w:rFonts w:ascii="Arial" w:hAnsi="Arial" w:cs="Arial"/>
                <w:lang w:eastAsia="fr-BE"/>
              </w:rPr>
              <w:t xml:space="preserve">Pursuant to Article 23(2) of the ETC regulation, and as provided for in chapter 5.3, a joint secretariat based in Zagreb, will be set up by the MA. </w:t>
            </w:r>
          </w:p>
          <w:p w:rsidR="0020676C" w:rsidRPr="00953C43" w:rsidRDefault="0020676C" w:rsidP="00953C43">
            <w:pPr>
              <w:rPr>
                <w:rFonts w:ascii="Arial" w:hAnsi="Arial" w:cs="Arial"/>
                <w:lang w:eastAsia="fr-BE"/>
              </w:rPr>
            </w:pPr>
            <w:r w:rsidRPr="00953C43">
              <w:rPr>
                <w:rFonts w:ascii="Arial" w:hAnsi="Arial" w:cs="Arial"/>
                <w:lang w:eastAsia="fr-BE"/>
              </w:rPr>
              <w:t xml:space="preserve">The JS will assist the MA and the JMC in carrying out their respective functions. </w:t>
            </w:r>
          </w:p>
          <w:p w:rsidR="0020676C" w:rsidRPr="00953C43" w:rsidRDefault="0020676C" w:rsidP="00953C43">
            <w:pPr>
              <w:rPr>
                <w:rFonts w:ascii="Arial" w:hAnsi="Arial" w:cs="Arial"/>
                <w:lang w:eastAsia="fr-BE"/>
              </w:rPr>
            </w:pPr>
            <w:r w:rsidRPr="00953C43">
              <w:rPr>
                <w:rFonts w:ascii="Arial" w:hAnsi="Arial" w:cs="Arial"/>
                <w:lang w:eastAsia="fr-BE"/>
              </w:rPr>
              <w:t xml:space="preserve">The JS undertakes the day-to-day implementation of the programme. In addition, JTS represents the programme on national, regional and local level. The JS is plays a crucial role as the interface between the programme bodies. The functions of the JS are listed in Annex. </w:t>
            </w:r>
          </w:p>
          <w:p w:rsidR="0020676C" w:rsidRPr="00953C43" w:rsidRDefault="0020676C" w:rsidP="00953C43">
            <w:pPr>
              <w:rPr>
                <w:rFonts w:ascii="Arial" w:hAnsi="Arial" w:cs="Arial"/>
                <w:lang w:eastAsia="fr-BE"/>
              </w:rPr>
            </w:pPr>
            <w:r w:rsidRPr="00953C43">
              <w:rPr>
                <w:rFonts w:ascii="Arial" w:hAnsi="Arial" w:cs="Arial"/>
                <w:lang w:eastAsia="fr-BE"/>
              </w:rPr>
              <w:t>The annual work plans and reports of the JS have to be approved by the JMC. The set-up and functioning of JS, including its activities, shall be funded from the TA budget in line with MA/JS work plans and reports to be approved by the MC annually. 7 members of JS shall be situated where the MA is situated.</w:t>
            </w:r>
          </w:p>
          <w:p w:rsidR="0020676C" w:rsidRPr="00953C43" w:rsidRDefault="0020676C" w:rsidP="00953C43">
            <w:pPr>
              <w:rPr>
                <w:rFonts w:ascii="Arial" w:hAnsi="Arial" w:cs="Arial"/>
                <w:lang w:eastAsia="fr-BE"/>
              </w:rPr>
            </w:pPr>
            <w:r w:rsidRPr="00953C43">
              <w:rPr>
                <w:rFonts w:ascii="Arial" w:hAnsi="Arial" w:cs="Arial"/>
                <w:lang w:eastAsia="fr-BE"/>
              </w:rPr>
              <w:t>Besides joint secretariat headquarters based in Croatia, antenna office may be set in Serbia in order to ensure smooth and efficient programme implementation.</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5.4.f</w:t>
            </w:r>
            <w:r w:rsidRPr="00953C43">
              <w:rPr>
                <w:rFonts w:ascii="Arial" w:hAnsi="Arial" w:cs="Arial"/>
                <w:i/>
                <w:color w:val="548DD4"/>
                <w:lang w:eastAsia="fr-BE"/>
              </w:rPr>
              <w:tab/>
              <w:t>National Authorities</w:t>
            </w:r>
          </w:p>
          <w:p w:rsidR="0020676C" w:rsidRPr="00953C43" w:rsidRDefault="0020676C" w:rsidP="00953C43">
            <w:pPr>
              <w:rPr>
                <w:rFonts w:ascii="Arial" w:hAnsi="Arial" w:cs="Arial"/>
                <w:lang w:eastAsia="fr-BE"/>
              </w:rPr>
            </w:pPr>
            <w:r w:rsidRPr="00953C43">
              <w:rPr>
                <w:rFonts w:ascii="Arial" w:hAnsi="Arial" w:cs="Arial"/>
                <w:lang w:eastAsia="fr-BE"/>
              </w:rPr>
              <w:t>National authorities of the participating countries, Ministry of Regional Development and EU Funds of the Republic of Croatia and EU Integration Office of the Government of the Republic of Serbia are responsible for setting up and ensuring efficient functioning of the control system, as well as all other relevant responsibilities, in line with Article 74 of the CPR.</w:t>
            </w:r>
          </w:p>
          <w:p w:rsidR="0020676C" w:rsidRPr="00953C43" w:rsidRDefault="0020676C" w:rsidP="00953C43">
            <w:pPr>
              <w:rPr>
                <w:rFonts w:ascii="Arial" w:hAnsi="Arial" w:cs="Arial"/>
                <w:lang w:eastAsia="fr-BE"/>
              </w:rPr>
            </w:pPr>
            <w:r w:rsidRPr="00953C43">
              <w:rPr>
                <w:rFonts w:ascii="Arial" w:hAnsi="Arial" w:cs="Arial"/>
                <w:lang w:eastAsia="fr-BE"/>
              </w:rPr>
              <w:t>Furthermore, national authorities are responsible for ensuring implementation of the decisions taken by the JMC.</w:t>
            </w:r>
          </w:p>
          <w:p w:rsidR="0020676C" w:rsidRPr="00953C43" w:rsidRDefault="0020676C" w:rsidP="00953C43">
            <w:pPr>
              <w:rPr>
                <w:rFonts w:ascii="Arial" w:hAnsi="Arial" w:cs="Arial"/>
                <w:lang w:eastAsia="fr-BE"/>
              </w:rPr>
            </w:pPr>
            <w:r w:rsidRPr="00953C43">
              <w:rPr>
                <w:rFonts w:ascii="Arial" w:hAnsi="Arial" w:cs="Arial"/>
                <w:lang w:eastAsia="fr-BE"/>
              </w:rPr>
              <w:t xml:space="preserve">The main responsibilities of the NA are listed in Annex. </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i/>
                <w:color w:val="548DD4"/>
                <w:lang w:eastAsia="fr-BE"/>
              </w:rPr>
            </w:pPr>
            <w:r w:rsidRPr="00953C43">
              <w:rPr>
                <w:rFonts w:ascii="Arial" w:hAnsi="Arial" w:cs="Arial"/>
                <w:i/>
                <w:color w:val="548DD4"/>
                <w:lang w:eastAsia="fr-BE"/>
              </w:rPr>
              <w:t>5.4.g</w:t>
            </w:r>
            <w:r w:rsidRPr="00953C43">
              <w:rPr>
                <w:rFonts w:ascii="Arial" w:hAnsi="Arial" w:cs="Arial"/>
                <w:i/>
                <w:color w:val="548DD4"/>
                <w:lang w:eastAsia="fr-BE"/>
              </w:rPr>
              <w:tab/>
              <w:t>Project cycle</w:t>
            </w:r>
          </w:p>
          <w:p w:rsidR="0020676C" w:rsidRPr="00953C43" w:rsidRDefault="0020676C" w:rsidP="00953C43">
            <w:pPr>
              <w:rPr>
                <w:rFonts w:ascii="Arial" w:hAnsi="Arial" w:cs="Arial"/>
                <w:lang w:eastAsia="fr-BE"/>
              </w:rPr>
            </w:pPr>
            <w:r w:rsidRPr="00953C43">
              <w:rPr>
                <w:rFonts w:ascii="Arial" w:hAnsi="Arial" w:cs="Arial"/>
                <w:lang w:eastAsia="fr-BE"/>
              </w:rPr>
              <w:t>Application</w:t>
            </w:r>
          </w:p>
          <w:p w:rsidR="0020676C" w:rsidRPr="00953C43" w:rsidRDefault="0020676C" w:rsidP="00953C43">
            <w:pPr>
              <w:rPr>
                <w:rFonts w:ascii="Arial" w:hAnsi="Arial" w:cs="Arial"/>
                <w:lang w:eastAsia="fr-BE"/>
              </w:rPr>
            </w:pPr>
            <w:r w:rsidRPr="00953C43">
              <w:rPr>
                <w:rFonts w:ascii="Arial" w:hAnsi="Arial" w:cs="Arial"/>
                <w:lang w:eastAsia="fr-BE"/>
              </w:rPr>
              <w:t xml:space="preserve">The IPA CBC programme Croatia – Serbia 2014-2020 aims for project generation and selection procedures that are both pro-active and transparent. This section contains basic information regarding the procedures and arrangements for the generation and selection of operations. </w:t>
            </w:r>
          </w:p>
          <w:p w:rsidR="0020676C" w:rsidRPr="00953C43" w:rsidRDefault="0020676C" w:rsidP="00953C43">
            <w:pPr>
              <w:rPr>
                <w:rFonts w:ascii="Arial" w:hAnsi="Arial" w:cs="Arial"/>
                <w:lang w:eastAsia="fr-BE"/>
              </w:rPr>
            </w:pPr>
            <w:r w:rsidRPr="00953C43">
              <w:rPr>
                <w:rFonts w:ascii="Arial" w:hAnsi="Arial" w:cs="Arial"/>
                <w:lang w:eastAsia="fr-BE"/>
              </w:rPr>
              <w:t xml:space="preserve">Further information about the application and selection process will be available to potential applicants in separate documents (call-specific application documents). </w:t>
            </w:r>
          </w:p>
          <w:p w:rsidR="0020676C" w:rsidRPr="00953C43" w:rsidRDefault="0020676C" w:rsidP="00953C43">
            <w:pPr>
              <w:rPr>
                <w:rFonts w:ascii="Arial" w:hAnsi="Arial" w:cs="Arial"/>
                <w:lang w:eastAsia="fr-BE"/>
              </w:rPr>
            </w:pPr>
            <w:r w:rsidRPr="00953C43">
              <w:rPr>
                <w:rFonts w:ascii="Arial" w:hAnsi="Arial" w:cs="Arial"/>
                <w:lang w:eastAsia="fr-BE"/>
              </w:rPr>
              <w:t>The MA, with the support of the JS, launches official calls for proposals via relevant information channels such as the programme website as well as national channels (with the support of the NA’s). Calls for proposals might have different characteristics, i.e. they might be open to all programme priorities or thematically/strategically targeted in response to changed framework conditions in the area and/or taking into consideration the progress of the programme implementation (also as follow-up of the independent programme evaluation).</w:t>
            </w:r>
          </w:p>
          <w:p w:rsidR="0020676C" w:rsidRPr="00953C43" w:rsidRDefault="0020676C" w:rsidP="00953C43">
            <w:pPr>
              <w:rPr>
                <w:rFonts w:ascii="Arial" w:hAnsi="Arial" w:cs="Arial"/>
                <w:lang w:eastAsia="fr-BE"/>
              </w:rPr>
            </w:pPr>
            <w:r w:rsidRPr="00953C43">
              <w:rPr>
                <w:rFonts w:ascii="Arial" w:hAnsi="Arial" w:cs="Arial"/>
                <w:lang w:eastAsia="fr-BE"/>
              </w:rPr>
              <w:t xml:space="preserve">According to the specific characteristics of each call for proposals, ad-hoc application procedures and templates will be developed and be part of the call-specific information and application package. It will be widely circulated and </w:t>
            </w:r>
            <w:r w:rsidRPr="00953C43">
              <w:rPr>
                <w:rFonts w:ascii="Arial" w:hAnsi="Arial" w:cs="Arial"/>
                <w:lang w:eastAsia="fr-BE"/>
              </w:rPr>
              <w:lastRenderedPageBreak/>
              <w:t xml:space="preserve">available from the programme and national websites. The information and application package will include the necessary guidance to assist partnerships in the preparation of their application. </w:t>
            </w:r>
          </w:p>
          <w:p w:rsidR="0020676C" w:rsidRPr="00953C43" w:rsidRDefault="0020676C" w:rsidP="00953C43">
            <w:pPr>
              <w:rPr>
                <w:rFonts w:ascii="Arial" w:hAnsi="Arial" w:cs="Arial"/>
                <w:lang w:eastAsia="fr-BE"/>
              </w:rPr>
            </w:pPr>
            <w:r w:rsidRPr="00953C43">
              <w:rPr>
                <w:rFonts w:ascii="Arial" w:hAnsi="Arial" w:cs="Arial"/>
                <w:lang w:eastAsia="fr-BE"/>
              </w:rPr>
              <w:t>Applications will be submitted to the MA/JS by the lead applicant.</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t>Assessment and selection of operations</w:t>
            </w:r>
          </w:p>
          <w:p w:rsidR="0020676C" w:rsidRPr="00953C43" w:rsidRDefault="0020676C" w:rsidP="00953C43">
            <w:pPr>
              <w:rPr>
                <w:rFonts w:ascii="Arial" w:hAnsi="Arial" w:cs="Arial"/>
                <w:lang w:eastAsia="fr-BE"/>
              </w:rPr>
            </w:pPr>
            <w:r w:rsidRPr="00953C43">
              <w:rPr>
                <w:rFonts w:ascii="Arial" w:hAnsi="Arial" w:cs="Arial"/>
                <w:lang w:eastAsia="fr-BE"/>
              </w:rPr>
              <w:t>The selection of operations under IPA CBC programme Croatia – Serbia 2014-2020 is carried out in accordance to Article 39 of Commission Implementing Regulation (EU) No 447/2014 following a standardised assessment procedure. The methodological framework for selection of operations includes: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eligibility check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quality assessment consisting of 3 sets of predefined quality criteria.</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t>a)</w:t>
            </w:r>
            <w:r w:rsidRPr="00953C43">
              <w:rPr>
                <w:rFonts w:ascii="Arial" w:hAnsi="Arial" w:cs="Arial"/>
                <w:lang w:eastAsia="fr-BE"/>
              </w:rPr>
              <w:tab/>
              <w:t>Eligibility check</w:t>
            </w:r>
          </w:p>
          <w:p w:rsidR="0020676C" w:rsidRPr="00953C43" w:rsidRDefault="0020676C" w:rsidP="00953C43">
            <w:pPr>
              <w:rPr>
                <w:rFonts w:ascii="Arial" w:hAnsi="Arial" w:cs="Arial"/>
                <w:lang w:eastAsia="fr-BE"/>
              </w:rPr>
            </w:pPr>
            <w:r w:rsidRPr="00953C43">
              <w:rPr>
                <w:rFonts w:ascii="Arial" w:hAnsi="Arial" w:cs="Arial"/>
                <w:lang w:eastAsia="fr-BE"/>
              </w:rPr>
              <w:t>Eligibility criteria</w:t>
            </w:r>
          </w:p>
          <w:p w:rsidR="0020676C" w:rsidRPr="00953C43" w:rsidRDefault="0020676C" w:rsidP="00953C43">
            <w:pPr>
              <w:rPr>
                <w:rFonts w:ascii="Arial" w:hAnsi="Arial" w:cs="Arial"/>
                <w:lang w:eastAsia="fr-BE"/>
              </w:rPr>
            </w:pPr>
            <w:r w:rsidRPr="00953C43">
              <w:rPr>
                <w:rFonts w:ascii="Arial" w:hAnsi="Arial" w:cs="Arial"/>
                <w:lang w:eastAsia="fr-BE"/>
              </w:rPr>
              <w:t xml:space="preserve">A set of eligibility criteria will be defined to ensure the accomplishment of formal requirements of submitted applications. The set of eligibility criteria will especially include the following: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Submission of the application in due time</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Completeness of the submitted application documents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Eligibility of partnership (at least two partners, one of whom shall be located in Croatia)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No funding by other EU financial sources</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t xml:space="preserve">Eligibility of partnership - definition of partners </w:t>
            </w:r>
          </w:p>
          <w:p w:rsidR="0020676C" w:rsidRPr="00953C43" w:rsidRDefault="0020676C" w:rsidP="00953C43">
            <w:pPr>
              <w:rPr>
                <w:rFonts w:ascii="Arial" w:hAnsi="Arial" w:cs="Arial"/>
                <w:lang w:eastAsia="fr-BE"/>
              </w:rPr>
            </w:pPr>
            <w:r w:rsidRPr="00953C43">
              <w:rPr>
                <w:rFonts w:ascii="Arial" w:hAnsi="Arial" w:cs="Arial"/>
                <w:lang w:eastAsia="fr-BE"/>
              </w:rPr>
              <w:t xml:space="preserve">In the IPA CBC programme Croatia – Serbia 2014-2020  partners participating in operations shall be the following: </w:t>
            </w:r>
          </w:p>
          <w:p w:rsidR="0020676C" w:rsidRPr="00953C43" w:rsidRDefault="0020676C" w:rsidP="00953C43">
            <w:pPr>
              <w:rPr>
                <w:rFonts w:ascii="Arial" w:hAnsi="Arial" w:cs="Arial"/>
                <w:lang w:eastAsia="fr-BE"/>
              </w:rPr>
            </w:pPr>
            <w:r w:rsidRPr="00953C43">
              <w:rPr>
                <w:rFonts w:ascii="Arial" w:hAnsi="Arial" w:cs="Arial"/>
                <w:lang w:eastAsia="fr-BE"/>
              </w:rPr>
              <w:t>a)</w:t>
            </w:r>
            <w:r w:rsidRPr="00953C43">
              <w:rPr>
                <w:rFonts w:ascii="Arial" w:hAnsi="Arial" w:cs="Arial"/>
                <w:lang w:eastAsia="fr-BE"/>
              </w:rPr>
              <w:tab/>
              <w:t xml:space="preserve">National, regional and local public bodies/institutions (for example, institutes, development agencies and similar)  </w:t>
            </w:r>
          </w:p>
          <w:p w:rsidR="0020676C" w:rsidRPr="00953C43" w:rsidRDefault="0020676C" w:rsidP="00953C43">
            <w:pPr>
              <w:rPr>
                <w:rFonts w:ascii="Arial" w:hAnsi="Arial" w:cs="Arial"/>
                <w:lang w:eastAsia="fr-BE"/>
              </w:rPr>
            </w:pPr>
            <w:r w:rsidRPr="00953C43">
              <w:rPr>
                <w:rFonts w:ascii="Arial" w:hAnsi="Arial" w:cs="Arial"/>
                <w:lang w:eastAsia="fr-BE"/>
              </w:rPr>
              <w:t>b)</w:t>
            </w:r>
            <w:r w:rsidRPr="00953C43">
              <w:rPr>
                <w:rFonts w:ascii="Arial" w:hAnsi="Arial" w:cs="Arial"/>
                <w:lang w:eastAsia="fr-BE"/>
              </w:rPr>
              <w:tab/>
              <w:t>NGOs (for example, citizens associations, development agencies, local action groups, chambers, expert associations,  etc)</w:t>
            </w:r>
          </w:p>
          <w:p w:rsidR="0020676C" w:rsidRPr="00953C43" w:rsidRDefault="0020676C" w:rsidP="00953C43">
            <w:pPr>
              <w:rPr>
                <w:rFonts w:ascii="Arial" w:hAnsi="Arial" w:cs="Arial"/>
                <w:lang w:eastAsia="fr-BE"/>
              </w:rPr>
            </w:pPr>
            <w:r w:rsidRPr="00953C43">
              <w:rPr>
                <w:rFonts w:ascii="Arial" w:hAnsi="Arial" w:cs="Arial"/>
                <w:lang w:eastAsia="fr-BE"/>
              </w:rPr>
              <w:t>c)</w:t>
            </w:r>
            <w:r w:rsidRPr="00953C43">
              <w:rPr>
                <w:rFonts w:ascii="Arial" w:hAnsi="Arial" w:cs="Arial"/>
                <w:lang w:eastAsia="fr-BE"/>
              </w:rPr>
              <w:tab/>
              <w:t>Educational institutions (for example universities, faculties, open universities, adult educational institutions, primary and secondary schools)</w:t>
            </w:r>
          </w:p>
          <w:p w:rsidR="0020676C" w:rsidRPr="00953C43" w:rsidRDefault="0020676C" w:rsidP="00953C43">
            <w:pPr>
              <w:rPr>
                <w:rFonts w:ascii="Arial" w:hAnsi="Arial" w:cs="Arial"/>
                <w:lang w:eastAsia="fr-BE"/>
              </w:rPr>
            </w:pPr>
            <w:r w:rsidRPr="00953C43">
              <w:rPr>
                <w:rFonts w:ascii="Arial" w:hAnsi="Arial" w:cs="Arial"/>
                <w:lang w:eastAsia="fr-BE"/>
              </w:rPr>
              <w:t>d)</w:t>
            </w:r>
            <w:r w:rsidRPr="00953C43">
              <w:rPr>
                <w:rFonts w:ascii="Arial" w:hAnsi="Arial" w:cs="Arial"/>
                <w:lang w:eastAsia="fr-BE"/>
              </w:rPr>
              <w:tab/>
              <w:t>Local and regional authorities</w:t>
            </w:r>
          </w:p>
          <w:p w:rsidR="0020676C" w:rsidRPr="00953C43" w:rsidRDefault="0020676C" w:rsidP="00953C43">
            <w:pPr>
              <w:rPr>
                <w:rFonts w:ascii="Arial" w:hAnsi="Arial" w:cs="Arial"/>
                <w:lang w:eastAsia="fr-BE"/>
              </w:rPr>
            </w:pPr>
            <w:r w:rsidRPr="00953C43">
              <w:rPr>
                <w:rFonts w:ascii="Arial" w:hAnsi="Arial" w:cs="Arial"/>
                <w:lang w:eastAsia="fr-BE"/>
              </w:rPr>
              <w:t>e)</w:t>
            </w:r>
            <w:r w:rsidRPr="00953C43">
              <w:rPr>
                <w:rFonts w:ascii="Arial" w:hAnsi="Arial" w:cs="Arial"/>
                <w:lang w:eastAsia="fr-BE"/>
              </w:rPr>
              <w:tab/>
              <w:t>Business support institutions</w:t>
            </w:r>
          </w:p>
          <w:p w:rsidR="0020676C" w:rsidRPr="00953C43" w:rsidRDefault="0020676C" w:rsidP="00953C43">
            <w:pPr>
              <w:rPr>
                <w:rFonts w:ascii="Arial" w:hAnsi="Arial" w:cs="Arial"/>
                <w:lang w:eastAsia="fr-BE"/>
              </w:rPr>
            </w:pPr>
            <w:r w:rsidRPr="00953C43">
              <w:rPr>
                <w:rFonts w:ascii="Arial" w:hAnsi="Arial" w:cs="Arial"/>
                <w:lang w:eastAsia="fr-BE"/>
              </w:rPr>
              <w:t>f)</w:t>
            </w:r>
            <w:r w:rsidRPr="00953C43">
              <w:rPr>
                <w:rFonts w:ascii="Arial" w:hAnsi="Arial" w:cs="Arial"/>
                <w:lang w:eastAsia="fr-BE"/>
              </w:rPr>
              <w:tab/>
              <w:t>Organisations responsible for providing social and health services</w:t>
            </w:r>
          </w:p>
          <w:p w:rsidR="0020676C" w:rsidRPr="00953C43" w:rsidRDefault="0020676C" w:rsidP="00953C43">
            <w:pPr>
              <w:rPr>
                <w:rFonts w:ascii="Arial" w:hAnsi="Arial" w:cs="Arial"/>
                <w:lang w:eastAsia="fr-BE"/>
              </w:rPr>
            </w:pPr>
            <w:r w:rsidRPr="00953C43">
              <w:rPr>
                <w:rFonts w:ascii="Arial" w:hAnsi="Arial" w:cs="Arial"/>
                <w:lang w:eastAsia="fr-BE"/>
              </w:rPr>
              <w:t>g)</w:t>
            </w:r>
            <w:r w:rsidRPr="00953C43">
              <w:rPr>
                <w:rFonts w:ascii="Arial" w:hAnsi="Arial" w:cs="Arial"/>
                <w:lang w:eastAsia="fr-BE"/>
              </w:rPr>
              <w:tab/>
              <w:t>Public /non-profit organisations including institutes, universities, colleges</w:t>
            </w:r>
          </w:p>
          <w:p w:rsidR="0020676C" w:rsidRPr="00953C43" w:rsidRDefault="0020676C" w:rsidP="00953C43">
            <w:pPr>
              <w:rPr>
                <w:rFonts w:ascii="Arial" w:hAnsi="Arial" w:cs="Arial"/>
                <w:lang w:eastAsia="fr-BE"/>
              </w:rPr>
            </w:pPr>
            <w:r w:rsidRPr="00953C43">
              <w:rPr>
                <w:rFonts w:ascii="Arial" w:hAnsi="Arial" w:cs="Arial"/>
                <w:lang w:eastAsia="fr-BE"/>
              </w:rPr>
              <w:t>h)</w:t>
            </w:r>
            <w:r w:rsidRPr="00953C43">
              <w:rPr>
                <w:rFonts w:ascii="Arial" w:hAnsi="Arial" w:cs="Arial"/>
                <w:lang w:eastAsia="fr-BE"/>
              </w:rPr>
              <w:tab/>
              <w:t>International organisations acting under the national law of one of the participating countries, with restrictions, under international law</w:t>
            </w:r>
          </w:p>
          <w:p w:rsidR="0020676C" w:rsidRPr="00953C43" w:rsidRDefault="0020676C" w:rsidP="00953C43">
            <w:pPr>
              <w:rPr>
                <w:rFonts w:ascii="Arial" w:hAnsi="Arial" w:cs="Arial"/>
                <w:lang w:eastAsia="fr-BE"/>
              </w:rPr>
            </w:pPr>
            <w:r w:rsidRPr="00953C43">
              <w:rPr>
                <w:rFonts w:ascii="Arial" w:hAnsi="Arial" w:cs="Arial"/>
                <w:lang w:eastAsia="fr-BE"/>
              </w:rPr>
              <w:t xml:space="preserve">Further details concerning participation in operations will be defined by the JMC </w:t>
            </w:r>
            <w:r w:rsidRPr="00953C43">
              <w:rPr>
                <w:rFonts w:ascii="Arial" w:hAnsi="Arial" w:cs="Arial"/>
                <w:lang w:eastAsia="fr-BE"/>
              </w:rPr>
              <w:lastRenderedPageBreak/>
              <w:t>in agreement with the MA and will be laid down in the call-specific application documents.</w:t>
            </w:r>
          </w:p>
          <w:p w:rsidR="0020676C" w:rsidRPr="00953C43" w:rsidRDefault="0020676C" w:rsidP="00953C43">
            <w:pPr>
              <w:rPr>
                <w:rFonts w:ascii="Arial" w:hAnsi="Arial" w:cs="Arial"/>
                <w:lang w:eastAsia="fr-BE"/>
              </w:rPr>
            </w:pPr>
            <w:r w:rsidRPr="00953C43">
              <w:rPr>
                <w:rFonts w:ascii="Arial" w:hAnsi="Arial" w:cs="Arial"/>
                <w:lang w:eastAsia="fr-BE"/>
              </w:rPr>
              <w:t xml:space="preserve">Any public support under this programme must comply with the state aid rules applicable at the point of time when the public support is granted. </w:t>
            </w:r>
          </w:p>
          <w:p w:rsidR="0020676C" w:rsidRPr="00953C43" w:rsidRDefault="0020676C" w:rsidP="00953C43">
            <w:pPr>
              <w:rPr>
                <w:rFonts w:ascii="Arial" w:hAnsi="Arial" w:cs="Arial"/>
                <w:lang w:eastAsia="fr-BE"/>
              </w:rPr>
            </w:pPr>
            <w:r w:rsidRPr="00953C43">
              <w:rPr>
                <w:rFonts w:ascii="Arial" w:hAnsi="Arial" w:cs="Arial"/>
                <w:lang w:eastAsia="fr-BE"/>
              </w:rPr>
              <w:t>Eligibility of partners - geographical eligibility</w:t>
            </w:r>
          </w:p>
          <w:p w:rsidR="0020676C" w:rsidRPr="00953C43" w:rsidRDefault="0020676C" w:rsidP="00953C43">
            <w:pPr>
              <w:rPr>
                <w:rFonts w:ascii="Arial" w:hAnsi="Arial" w:cs="Arial"/>
                <w:lang w:eastAsia="fr-BE"/>
              </w:rPr>
            </w:pPr>
            <w:r w:rsidRPr="00953C43">
              <w:rPr>
                <w:rFonts w:ascii="Arial" w:hAnsi="Arial" w:cs="Arial"/>
                <w:lang w:eastAsia="fr-BE"/>
              </w:rPr>
              <w:t>As a basic principle, the IPA CBC programme Croatia – Serbia 2014-2020 selected operations shall involve beneficiaries from at least two participating countries, at least one of which shall be from a Member State.</w:t>
            </w:r>
          </w:p>
          <w:p w:rsidR="0020676C" w:rsidRPr="00953C43" w:rsidRDefault="0020676C" w:rsidP="00953C43">
            <w:pPr>
              <w:rPr>
                <w:rFonts w:ascii="Arial" w:hAnsi="Arial" w:cs="Arial"/>
                <w:lang w:eastAsia="fr-BE"/>
              </w:rPr>
            </w:pPr>
            <w:r w:rsidRPr="00953C43">
              <w:rPr>
                <w:rFonts w:ascii="Arial" w:hAnsi="Arial" w:cs="Arial"/>
                <w:lang w:eastAsia="fr-BE"/>
              </w:rPr>
              <w:t xml:space="preserve">An exception to the rule with regard to the location of partners is the case of those national public authorities/bodies which are competent in their scope of action for certain parts of the eligible area but which are located outside of the programme area (e.g. relevant ministries). </w:t>
            </w:r>
          </w:p>
          <w:p w:rsidR="0020676C" w:rsidRPr="00953C43" w:rsidRDefault="0020676C" w:rsidP="00953C43">
            <w:pPr>
              <w:rPr>
                <w:rFonts w:ascii="Arial" w:hAnsi="Arial" w:cs="Arial"/>
                <w:lang w:eastAsia="fr-BE"/>
              </w:rPr>
            </w:pPr>
            <w:r w:rsidRPr="00953C43">
              <w:rPr>
                <w:rFonts w:ascii="Arial" w:hAnsi="Arial" w:cs="Arial"/>
                <w:lang w:eastAsia="fr-BE"/>
              </w:rPr>
              <w:t xml:space="preserve">Furthermore, the Programme will mainly support cooperation activities between lead beneficiaries and project partners located in the whole eligible area of the participating countries. </w:t>
            </w:r>
          </w:p>
          <w:p w:rsidR="0020676C" w:rsidRPr="00953C43" w:rsidRDefault="0020676C" w:rsidP="00953C43">
            <w:pPr>
              <w:rPr>
                <w:rFonts w:ascii="Arial" w:hAnsi="Arial" w:cs="Arial"/>
                <w:lang w:eastAsia="fr-BE"/>
              </w:rPr>
            </w:pPr>
            <w:r w:rsidRPr="00953C43">
              <w:rPr>
                <w:rFonts w:ascii="Arial" w:hAnsi="Arial" w:cs="Arial"/>
                <w:lang w:eastAsia="fr-BE"/>
              </w:rPr>
              <w:t>In addition to the above, and in duly justified cases, MA may accept to finance the implementation of part of an operation that is implemented outside the programme area provided that the conditions set under Article 44(2) of the Commission Implementing Regulation no. 447/2014 are met.</w:t>
            </w:r>
          </w:p>
          <w:p w:rsidR="0020676C" w:rsidRPr="00953C43" w:rsidRDefault="0020676C" w:rsidP="00953C43">
            <w:pPr>
              <w:rPr>
                <w:rFonts w:ascii="Arial" w:hAnsi="Arial" w:cs="Arial"/>
                <w:lang w:eastAsia="fr-BE"/>
              </w:rPr>
            </w:pPr>
            <w:r w:rsidRPr="00953C43">
              <w:rPr>
                <w:rFonts w:ascii="Arial" w:hAnsi="Arial" w:cs="Arial"/>
                <w:lang w:eastAsia="fr-BE"/>
              </w:rPr>
              <w:t>b)</w:t>
            </w:r>
            <w:r w:rsidRPr="00953C43">
              <w:rPr>
                <w:rFonts w:ascii="Arial" w:hAnsi="Arial" w:cs="Arial"/>
                <w:lang w:eastAsia="fr-BE"/>
              </w:rPr>
              <w:tab/>
              <w:t>Quality assessment</w:t>
            </w:r>
          </w:p>
          <w:p w:rsidR="0020676C" w:rsidRPr="00953C43" w:rsidRDefault="0020676C" w:rsidP="00953C43">
            <w:pPr>
              <w:rPr>
                <w:rFonts w:ascii="Arial" w:hAnsi="Arial" w:cs="Arial"/>
                <w:lang w:eastAsia="fr-BE"/>
              </w:rPr>
            </w:pPr>
            <w:r w:rsidRPr="00953C43">
              <w:rPr>
                <w:rFonts w:ascii="Arial" w:hAnsi="Arial" w:cs="Arial"/>
                <w:lang w:eastAsia="fr-BE"/>
              </w:rPr>
              <w:t xml:space="preserve">Quality assessment consists of three (3) sets of quality assessment criteria meant to relate to the quality of an application and will be applied to those applications that have passed the eligibility check. Quality assessment criteria are designed to assess the compliance of applications with regard to the regular and/or targeted/strategic calls for proposals and are laid down in Section 2 under the heading “Guiding principles for the selection of operations”. </w:t>
            </w:r>
          </w:p>
          <w:p w:rsidR="0020676C" w:rsidRPr="00953C43" w:rsidRDefault="0020676C" w:rsidP="00953C43">
            <w:pPr>
              <w:rPr>
                <w:rFonts w:ascii="Arial" w:hAnsi="Arial" w:cs="Arial"/>
                <w:lang w:eastAsia="fr-BE"/>
              </w:rPr>
            </w:pPr>
            <w:r w:rsidRPr="00953C43">
              <w:rPr>
                <w:rFonts w:ascii="Arial" w:hAnsi="Arial" w:cs="Arial"/>
                <w:lang w:eastAsia="fr-BE"/>
              </w:rPr>
              <w:t>External independent experts will undertake the quality assessment of applications which is then referred to the JMC for its decision. Modalities for the procedures and detailed eligibility and quality assessment criteria for operations funded by the Programme will be outlined in the call-specific application documents.</w:t>
            </w:r>
          </w:p>
          <w:p w:rsidR="0020676C" w:rsidRPr="00953C43" w:rsidRDefault="0020676C" w:rsidP="00953C43">
            <w:pPr>
              <w:rPr>
                <w:rFonts w:ascii="Arial" w:hAnsi="Arial" w:cs="Arial"/>
                <w:lang w:eastAsia="fr-BE"/>
              </w:rPr>
            </w:pPr>
            <w:r w:rsidRPr="00953C43">
              <w:rPr>
                <w:rFonts w:ascii="Arial" w:hAnsi="Arial" w:cs="Arial"/>
                <w:lang w:eastAsia="fr-BE"/>
              </w:rPr>
              <w:t>Quality of applications</w:t>
            </w:r>
          </w:p>
          <w:p w:rsidR="0020676C" w:rsidRPr="00953C43" w:rsidRDefault="0020676C" w:rsidP="00953C43">
            <w:pPr>
              <w:rPr>
                <w:rFonts w:ascii="Arial" w:hAnsi="Arial" w:cs="Arial"/>
                <w:lang w:eastAsia="fr-BE"/>
              </w:rPr>
            </w:pPr>
            <w:r w:rsidRPr="00953C43">
              <w:rPr>
                <w:rFonts w:ascii="Arial" w:hAnsi="Arial" w:cs="Arial"/>
                <w:lang w:eastAsia="fr-BE"/>
              </w:rPr>
              <w:t xml:space="preserve">General horizontal quality requirements have to be followed, which are reflected in the quality assessment criteria. The strong result-oriented approach to be applied by the territorial cooperation programmes demands operations that deliver concrete and visible outputs and results in response to well-identified challenges of the programme area and addressing development needs in an integrated manner. Operations focussing on purely academic cooperation or basic research or aiming at mere networking and exchanging of experience and/or not demonstrating the potential for translation of outputs arising from “soft” actions (surveys, studies, etc.) into concrete and sustainable results will not be supported by the Programme. </w:t>
            </w:r>
          </w:p>
          <w:p w:rsidR="0020676C" w:rsidRPr="00953C43" w:rsidRDefault="0020676C" w:rsidP="00953C43">
            <w:pPr>
              <w:rPr>
                <w:rFonts w:ascii="Arial" w:hAnsi="Arial" w:cs="Arial"/>
                <w:lang w:eastAsia="fr-BE"/>
              </w:rPr>
            </w:pPr>
            <w:r w:rsidRPr="00953C43">
              <w:rPr>
                <w:rFonts w:ascii="Arial" w:hAnsi="Arial" w:cs="Arial"/>
                <w:lang w:eastAsia="fr-BE"/>
              </w:rPr>
              <w:t xml:space="preserve">All operations receiving funds have to meet the following horizontal quality requirements: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Cross-border relevance: the operation contributes to the chosen programme specific objective and addresses development needs and territorial </w:t>
            </w:r>
            <w:r w:rsidRPr="00953C43">
              <w:rPr>
                <w:rFonts w:ascii="Arial" w:hAnsi="Arial" w:cs="Arial"/>
                <w:lang w:eastAsia="fr-BE"/>
              </w:rPr>
              <w:lastRenderedPageBreak/>
              <w:t>challenges of the Programme that are shared by the partners participating in the operation and cannot be sufficiently addressed by individual partner alone. Moreover, joint solutions developed within an operation show a clear cross-border added value going beyond the mere addition of results independently achievable in the involved territories. Relevant policies shall be considered as well.</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Partnership relevance: the partnership involves at least two financing partners from two partner countries, at least one of them being located in Croatia. Partners are relevant bodies competent for the development, implementation and follow-up of outputs and results. The partnership should reflect the thematic focus of the operation. The partners are involved in a way that demonstrates the joint development and implementation of the operation. Additionally, they shall cooperate in either the staffing or the financing of operations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Concrete and measurable results: operations are able to deliver results that directly contribute to the results expected at programme level for the concerned priority axis. Results are achieved through the development of suitable outputs within a cross-border context. Results must be relevant, visible and measurable, with a clear implementation orientation. Operations are required to provide precise descriptions of their main outputs and results in the application form. In defining their outputs and results, operations should build on previous and current experiences and knowledge, however developing novel solutions where appropriate and avoiding overlaps.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Durable outputs and results: operations have to ensure that produced outputs and achieved results are durable and suitable to be continued, where appropriate, within other initiatives (e.g. policies, strategies, plans) and/or preparing investments to be financed with other sources (e.g. EIB or other financial institutions, EU mainstream programmes, national and regional funds) also beyond the territories involved in the operation. Operations should establish adequate links to the appropriate policy-making and/or territorial governance levels to ensure sustainability and continuity of results. Coherent approach: the approach for defining the work plan is overall coherent and transparent, showing a clear relation between inputs, outputs and results within a convincing timeframe.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Sound project communication strategy: communication activities are to be in line with project objectives and appropriate to reach the relevant target groups and stakeholders with regard to communication of project results and their capitalisation.</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Effective management: the operation has clear, effective, efficient and transparent management and coordination structures and procedures.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Sound budget: operations have to develop budgets reflecting the project design and demonstrating value for money coherent with the planned outputs and the expected results, in line with the principles of sound financial management. The budget is consolidated at project level and partner contributions to the budget shall reflect the joint implementation of the operation.</w:t>
            </w:r>
          </w:p>
          <w:p w:rsidR="0020676C" w:rsidRPr="00953C43" w:rsidRDefault="0020676C" w:rsidP="00953C43">
            <w:pPr>
              <w:rPr>
                <w:rFonts w:ascii="Arial" w:hAnsi="Arial" w:cs="Arial"/>
                <w:lang w:eastAsia="fr-BE"/>
              </w:rPr>
            </w:pPr>
            <w:r w:rsidRPr="00953C43">
              <w:rPr>
                <w:rFonts w:ascii="Arial" w:hAnsi="Arial" w:cs="Arial"/>
                <w:lang w:eastAsia="fr-BE"/>
              </w:rPr>
              <w:t>As a general principle, applied across all priorities, the Programme is committed to sustainable development and promotion of equality between men and women and non-discrimination.</w:t>
            </w:r>
          </w:p>
          <w:p w:rsidR="0020676C" w:rsidRPr="00953C43" w:rsidRDefault="0020676C" w:rsidP="00953C43">
            <w:pPr>
              <w:rPr>
                <w:rFonts w:ascii="Arial" w:hAnsi="Arial" w:cs="Arial"/>
                <w:lang w:eastAsia="fr-BE"/>
              </w:rPr>
            </w:pPr>
            <w:r w:rsidRPr="00953C43">
              <w:rPr>
                <w:rFonts w:ascii="Arial" w:hAnsi="Arial" w:cs="Arial"/>
                <w:lang w:eastAsia="fr-BE"/>
              </w:rPr>
              <w:lastRenderedPageBreak/>
              <w:t>Contracting</w:t>
            </w:r>
          </w:p>
          <w:p w:rsidR="0020676C" w:rsidRPr="00953C43" w:rsidRDefault="0020676C" w:rsidP="00953C43">
            <w:pPr>
              <w:rPr>
                <w:rFonts w:ascii="Arial" w:hAnsi="Arial" w:cs="Arial"/>
                <w:lang w:eastAsia="fr-BE"/>
              </w:rPr>
            </w:pPr>
            <w:r w:rsidRPr="00953C43">
              <w:rPr>
                <w:rFonts w:ascii="Arial" w:hAnsi="Arial" w:cs="Arial"/>
                <w:lang w:eastAsia="fr-BE"/>
              </w:rPr>
              <w:t>Following the decision of the JMC to approve applications recommended for funding based on the technical quality assessment performed by the MA/JS (with assistance of external independent experts), the MA drafts subsidy contracts using a standard template approved by the JMC. The template is developed in compliance with the applicable laws of the Republic of Croatia and the principles of the Ministry of Regional Development and EU Funds where the MA is. The subsidy contract is addressed to the lead beneficiary, appointed by the partnership in accordance to Article 40 (6) of  Commission Implementing Regulation no. 447/2014, and is signed by the legal representative of the lead beneficiary institution and by the MA representing the Ministry of Regional Development and EU Funds.</w:t>
            </w:r>
          </w:p>
          <w:p w:rsidR="0020676C" w:rsidRPr="00953C43" w:rsidRDefault="0020676C" w:rsidP="00953C43">
            <w:pPr>
              <w:rPr>
                <w:rFonts w:ascii="Arial" w:hAnsi="Arial" w:cs="Arial"/>
                <w:lang w:eastAsia="fr-BE"/>
              </w:rPr>
            </w:pPr>
            <w:r w:rsidRPr="00953C43">
              <w:rPr>
                <w:rFonts w:ascii="Arial" w:hAnsi="Arial" w:cs="Arial"/>
                <w:lang w:eastAsia="fr-BE"/>
              </w:rPr>
              <w:t>The subsidy contract lays down all the necessary conditions for support of the operation, in particular:</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Legal framework</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The object of use (approved work plan, eligible budget, maximum IPA funding, including the maximum IPA amount allocated to partners located outside the eligible area – if applicable, start and end date of implementation, closure of the operation)</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If applicable, specific requirements concerning the products or services to be delivered under the operation</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General conditions for eligibility of costs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Changes and budget flexibility thresholds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Procedure related to requests for payments, reporting requirements and deadlines for submission of progress reports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Rights and obligations of the LP including, if applicable, special provisions in case of private LP</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Validation of expenditure and audit of operations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 xml:space="preserve">Necessary accounting documentation and indication of the archiving period of all project-related supporting documents, with specification of the periods to be respected in case aid has been granted under the de minimis regime </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Procedure for recovery of unjustified expenditure</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Publicity, ownership (including dissemination rights) and generation of revenues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Assignment, legal succession and litigation</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Liability clauses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Respect of environmental legislation</w:t>
            </w:r>
          </w:p>
          <w:p w:rsidR="0020676C" w:rsidRPr="00953C43" w:rsidRDefault="0020676C" w:rsidP="00953C43">
            <w:pPr>
              <w:rPr>
                <w:rFonts w:ascii="Arial" w:hAnsi="Arial" w:cs="Arial"/>
                <w:lang w:eastAsia="fr-BE"/>
              </w:rPr>
            </w:pPr>
            <w:r w:rsidRPr="00953C43">
              <w:rPr>
                <w:rFonts w:ascii="Arial" w:hAnsi="Arial" w:cs="Arial"/>
                <w:lang w:eastAsia="fr-BE"/>
              </w:rPr>
              <w:t>The approved application documents, including the final approved application form and the communication of the approval decision by the JMC will form an integral part of the subsidy contract.</w:t>
            </w:r>
          </w:p>
          <w:p w:rsidR="0020676C" w:rsidRDefault="0020676C" w:rsidP="00953C43">
            <w:pPr>
              <w:rPr>
                <w:rFonts w:ascii="Arial" w:hAnsi="Arial" w:cs="Arial"/>
                <w:lang w:eastAsia="fr-BE"/>
              </w:rPr>
            </w:pP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lastRenderedPageBreak/>
              <w:t>Monitoring</w:t>
            </w:r>
          </w:p>
          <w:p w:rsidR="0020676C" w:rsidRPr="00953C43" w:rsidRDefault="0020676C" w:rsidP="00953C43">
            <w:pPr>
              <w:rPr>
                <w:rFonts w:ascii="Arial" w:hAnsi="Arial" w:cs="Arial"/>
                <w:lang w:eastAsia="fr-BE"/>
              </w:rPr>
            </w:pPr>
            <w:r w:rsidRPr="00953C43">
              <w:rPr>
                <w:rFonts w:ascii="Arial" w:hAnsi="Arial" w:cs="Arial"/>
                <w:lang w:eastAsia="fr-BE"/>
              </w:rPr>
              <w:t xml:space="preserve">The monitoring of the Programme will provide project-specific technical and financial information on the progress of the programme towards its goals. Monitoring will ensure the quality and effectiveness of implementation by assessing the progress of operations making use of periodic and final reports submitted by the project lead beneficiaries on behalf of their partnerships. </w:t>
            </w:r>
          </w:p>
          <w:p w:rsidR="0020676C" w:rsidRPr="00953C43" w:rsidRDefault="0020676C" w:rsidP="00953C43">
            <w:pPr>
              <w:rPr>
                <w:rFonts w:ascii="Arial" w:hAnsi="Arial" w:cs="Arial"/>
                <w:lang w:eastAsia="fr-BE"/>
              </w:rPr>
            </w:pPr>
            <w:r w:rsidRPr="00953C43">
              <w:rPr>
                <w:rFonts w:ascii="Arial" w:hAnsi="Arial" w:cs="Arial"/>
                <w:lang w:eastAsia="fr-BE"/>
              </w:rPr>
              <w:t>The lead beneficiary will periodically present activity and financial progress reports to the JS and MA. The lead beneficiary will report on progress achieved by the project partnership and related eligible expenditure. The submission of the activity and financial progress reports will be in line with the requirements set out in Article 122(3) of the CPR. The JS will check the compliance of the submitted reports with the approved application. Data stemming from these reports are recorded and stored in the programme e-Monitoring System (eMS) in compliance with Article 125(2) of the CPR and as detailed in 5.3.k Computerised exchange of data.</w:t>
            </w:r>
          </w:p>
          <w:p w:rsidR="0020676C" w:rsidRPr="00953C43" w:rsidRDefault="0020676C" w:rsidP="00953C43">
            <w:pPr>
              <w:rPr>
                <w:rFonts w:ascii="Arial" w:hAnsi="Arial" w:cs="Arial"/>
                <w:lang w:eastAsia="fr-BE"/>
              </w:rPr>
            </w:pPr>
            <w:r w:rsidRPr="00953C43">
              <w:rPr>
                <w:rFonts w:ascii="Arial" w:hAnsi="Arial" w:cs="Arial"/>
                <w:lang w:eastAsia="fr-BE"/>
              </w:rPr>
              <w:t xml:space="preserve">The eMS provides the data on operations to be communicated to the EC as required by Article 112 and Article 50 of the CPR. </w:t>
            </w:r>
          </w:p>
          <w:p w:rsidR="0020676C" w:rsidRPr="00953C43" w:rsidRDefault="0020676C" w:rsidP="00953C43">
            <w:pPr>
              <w:rPr>
                <w:rFonts w:ascii="Arial" w:hAnsi="Arial" w:cs="Arial"/>
                <w:lang w:eastAsia="fr-BE"/>
              </w:rPr>
            </w:pPr>
            <w:r w:rsidRPr="00953C43">
              <w:rPr>
                <w:rFonts w:ascii="Arial" w:hAnsi="Arial" w:cs="Arial"/>
                <w:lang w:eastAsia="fr-BE"/>
              </w:rPr>
              <w:t>During the monitoring of the activity section of the progress reports, the JS verifies the existence of the operation by analysing outputs delivered.</w:t>
            </w:r>
          </w:p>
          <w:p w:rsidR="0020676C" w:rsidRPr="00953C43" w:rsidRDefault="0020676C" w:rsidP="00953C43">
            <w:pPr>
              <w:rPr>
                <w:rFonts w:ascii="Arial" w:hAnsi="Arial" w:cs="Arial"/>
                <w:lang w:eastAsia="fr-BE"/>
              </w:rPr>
            </w:pPr>
          </w:p>
          <w:p w:rsidR="0020676C" w:rsidRPr="00953C43" w:rsidRDefault="0020676C" w:rsidP="00953C43">
            <w:pPr>
              <w:rPr>
                <w:rFonts w:ascii="Arial" w:hAnsi="Arial" w:cs="Arial"/>
                <w:lang w:eastAsia="fr-BE"/>
              </w:rPr>
            </w:pPr>
            <w:r w:rsidRPr="00953C43">
              <w:rPr>
                <w:rFonts w:ascii="Arial" w:hAnsi="Arial" w:cs="Arial"/>
                <w:lang w:eastAsia="fr-BE"/>
              </w:rPr>
              <w:t>Financial control system</w:t>
            </w:r>
          </w:p>
          <w:p w:rsidR="0020676C" w:rsidRPr="00953C43" w:rsidRDefault="0020676C" w:rsidP="00953C43">
            <w:pPr>
              <w:rPr>
                <w:rFonts w:ascii="Arial" w:hAnsi="Arial" w:cs="Arial"/>
                <w:lang w:eastAsia="fr-BE"/>
              </w:rPr>
            </w:pPr>
            <w:r w:rsidRPr="00953C43">
              <w:rPr>
                <w:rFonts w:ascii="Arial" w:hAnsi="Arial" w:cs="Arial"/>
                <w:lang w:eastAsia="fr-BE"/>
              </w:rPr>
              <w:t xml:space="preserve">Reliable accounting, monitoring and financial reporting systems will be established, ensuring that accounting records of each operation are recorded and stored and that data necessary for financial management, monitoring, verifications, audits and evaluation are suitably managed. </w:t>
            </w:r>
          </w:p>
          <w:p w:rsidR="0020676C" w:rsidRPr="00953C43" w:rsidRDefault="0020676C" w:rsidP="00953C43">
            <w:pPr>
              <w:rPr>
                <w:rFonts w:ascii="Arial" w:hAnsi="Arial" w:cs="Arial"/>
                <w:lang w:eastAsia="fr-BE"/>
              </w:rPr>
            </w:pPr>
            <w:r w:rsidRPr="00953C43">
              <w:rPr>
                <w:rFonts w:ascii="Arial" w:hAnsi="Arial" w:cs="Arial"/>
                <w:lang w:eastAsia="fr-BE"/>
              </w:rPr>
              <w:t xml:space="preserve">In line with Article 125(4) and 125(5) of the CPR as well as Article 23(4) of the ETC Regulation, each participating country shall set up a control system making it possible to verify the delivery of the products and services co-financed, the soundness of the expenditure declared for operations or parts of operations implemented on its territory and the compliance of such expenditure and of related operations or parts of those operations with Community rules, programme rules and its national rules. </w:t>
            </w:r>
          </w:p>
          <w:p w:rsidR="0020676C" w:rsidRPr="00953C43" w:rsidRDefault="0020676C" w:rsidP="00953C43">
            <w:pPr>
              <w:rPr>
                <w:rFonts w:ascii="Arial" w:hAnsi="Arial" w:cs="Arial"/>
                <w:lang w:eastAsia="fr-BE"/>
              </w:rPr>
            </w:pPr>
            <w:r w:rsidRPr="00953C43">
              <w:rPr>
                <w:rFonts w:ascii="Arial" w:hAnsi="Arial" w:cs="Arial"/>
                <w:lang w:eastAsia="fr-BE"/>
              </w:rPr>
              <w:t>The independent audit body providing a report and an opinion on the designation procedure according to Article 124 of the CPR shall give an unqualified opionion on the fulfilment of the criteria relating to the internal control environment, risk management, management and control activities, and monitoring as set out in Annex XIII of ETC Regulation.</w:t>
            </w:r>
          </w:p>
          <w:p w:rsidR="0020676C" w:rsidRPr="00953C43" w:rsidRDefault="0020676C" w:rsidP="00953C43">
            <w:pPr>
              <w:rPr>
                <w:rFonts w:ascii="Arial" w:hAnsi="Arial" w:cs="Arial"/>
                <w:lang w:eastAsia="fr-BE"/>
              </w:rPr>
            </w:pPr>
            <w:r w:rsidRPr="00953C43">
              <w:rPr>
                <w:rFonts w:ascii="Arial" w:hAnsi="Arial" w:cs="Arial"/>
                <w:lang w:eastAsia="fr-BE"/>
              </w:rPr>
              <w:t xml:space="preserve">For this purpose, each participating country shall designate the controllers responsible for verifying the legality and regularity of the expenditure declared by each lead beneficiary and partner participating in the operation located on its territory. The designated controllers shall aim at submitting a signed certificate to the LP/PP within three months after the end of the reporting period. </w:t>
            </w:r>
          </w:p>
          <w:p w:rsidR="0020676C" w:rsidRPr="00953C43" w:rsidRDefault="0020676C" w:rsidP="00953C43">
            <w:pPr>
              <w:rPr>
                <w:rFonts w:ascii="Arial" w:hAnsi="Arial" w:cs="Arial"/>
                <w:lang w:eastAsia="fr-BE"/>
              </w:rPr>
            </w:pPr>
            <w:r w:rsidRPr="00953C43">
              <w:rPr>
                <w:rFonts w:ascii="Arial" w:hAnsi="Arial" w:cs="Arial"/>
                <w:lang w:eastAsia="fr-BE"/>
              </w:rPr>
              <w:t xml:space="preserve">The identification of the controllers in each participating country shall be made on the basis of the centralised control system. Furthermore, the MA will collect information from all participating countries on the set-up and functioning of the control systems by means of standardised questionnaires. The information of the questionnaires shall be included in the DMCS (Description on Management and </w:t>
            </w:r>
            <w:r w:rsidRPr="00953C43">
              <w:rPr>
                <w:rFonts w:ascii="Arial" w:hAnsi="Arial" w:cs="Arial"/>
                <w:lang w:eastAsia="fr-BE"/>
              </w:rPr>
              <w:lastRenderedPageBreak/>
              <w:t>Control System) on programme level in accordance with Articles 72 and 74 of the CPR.</w:t>
            </w:r>
          </w:p>
          <w:p w:rsidR="0020676C" w:rsidRPr="00953C43" w:rsidRDefault="0020676C" w:rsidP="00953C43">
            <w:pPr>
              <w:rPr>
                <w:rFonts w:ascii="Arial" w:hAnsi="Arial" w:cs="Arial"/>
                <w:lang w:eastAsia="fr-BE"/>
              </w:rPr>
            </w:pPr>
            <w:r w:rsidRPr="00953C43">
              <w:rPr>
                <w:rFonts w:ascii="Arial" w:hAnsi="Arial" w:cs="Arial"/>
                <w:lang w:eastAsia="fr-BE"/>
              </w:rPr>
              <w:t xml:space="preserve">Each participating country shall ensure that the MA/JS is regularly informed on the control system set-up by each participating country and of any changes thereto. </w:t>
            </w:r>
          </w:p>
          <w:p w:rsidR="0020676C" w:rsidRPr="00953C43" w:rsidRDefault="0020676C" w:rsidP="00953C43">
            <w:pPr>
              <w:rPr>
                <w:rFonts w:ascii="Arial" w:hAnsi="Arial" w:cs="Arial"/>
                <w:lang w:eastAsia="fr-BE"/>
              </w:rPr>
            </w:pPr>
            <w:r w:rsidRPr="00953C43">
              <w:rPr>
                <w:rFonts w:ascii="Arial" w:hAnsi="Arial" w:cs="Arial"/>
                <w:lang w:eastAsia="fr-BE"/>
              </w:rPr>
              <w:t xml:space="preserve">All details on responsibilities and procedures related to financial control will be laid out in the DMCS. To ensure smooth functioning of the financial control system in the participating countries, the designated controllers will be organised in a network of financial controllers which will be coordinated by the MA. The network will meet regularly. </w:t>
            </w:r>
          </w:p>
          <w:p w:rsidR="0020676C" w:rsidRPr="00953C43" w:rsidRDefault="0020676C" w:rsidP="00953C43">
            <w:pPr>
              <w:rPr>
                <w:rFonts w:ascii="Arial" w:hAnsi="Arial" w:cs="Arial"/>
                <w:lang w:eastAsia="fr-BE"/>
              </w:rPr>
            </w:pPr>
            <w:r w:rsidRPr="00953C43">
              <w:rPr>
                <w:rFonts w:ascii="Arial" w:hAnsi="Arial" w:cs="Arial"/>
                <w:lang w:eastAsia="fr-BE"/>
              </w:rPr>
              <w:t>In order to verify the effective functioning of the control systems set in place by the participating countries, a number of controls are carried out by the MA with the assistance of the JS. This is done in particular through:</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Verification of the existence of the operation</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Plausibility checks of expenditure</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On-the-spot checks</w:t>
            </w:r>
          </w:p>
          <w:p w:rsidR="0020676C" w:rsidRPr="00953C43" w:rsidRDefault="0020676C" w:rsidP="00953C43">
            <w:pPr>
              <w:rPr>
                <w:rFonts w:ascii="Arial" w:hAnsi="Arial" w:cs="Arial"/>
                <w:lang w:eastAsia="fr-BE"/>
              </w:rPr>
            </w:pPr>
            <w:r w:rsidRPr="00953C43">
              <w:rPr>
                <w:rFonts w:ascii="Arial" w:hAnsi="Arial" w:cs="Arial"/>
                <w:lang w:eastAsia="fr-BE"/>
              </w:rPr>
              <w:t>In addition to the above mentioned controls, the MA, with the assistance of the JS, performs additional checks specifically addressed at the verification of the quality standards of the control systems set up by each participating country through:</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Verification of controller documents</w:t>
            </w:r>
          </w:p>
          <w:p w:rsidR="0020676C" w:rsidRPr="00953C43" w:rsidRDefault="0020676C" w:rsidP="00953C43">
            <w:pPr>
              <w:rPr>
                <w:rFonts w:ascii="Arial" w:hAnsi="Arial" w:cs="Arial"/>
                <w:lang w:eastAsia="fr-BE"/>
              </w:rPr>
            </w:pPr>
            <w:r w:rsidRPr="00953C43">
              <w:rPr>
                <w:rFonts w:ascii="Arial" w:hAnsi="Arial" w:cs="Arial"/>
                <w:lang w:eastAsia="fr-BE"/>
              </w:rPr>
              <w:t>–</w:t>
            </w:r>
            <w:r w:rsidRPr="00953C43">
              <w:rPr>
                <w:rFonts w:ascii="Arial" w:hAnsi="Arial" w:cs="Arial"/>
                <w:lang w:eastAsia="fr-BE"/>
              </w:rPr>
              <w:tab/>
              <w:t>Quality review of system</w:t>
            </w:r>
          </w:p>
          <w:p w:rsidR="0020676C" w:rsidRPr="00953C43" w:rsidRDefault="0020676C" w:rsidP="00953C43">
            <w:pPr>
              <w:rPr>
                <w:rFonts w:ascii="Arial" w:hAnsi="Arial" w:cs="Arial"/>
                <w:lang w:eastAsia="fr-BE"/>
              </w:rPr>
            </w:pPr>
            <w:r w:rsidRPr="00953C43">
              <w:rPr>
                <w:rFonts w:ascii="Arial" w:hAnsi="Arial" w:cs="Arial"/>
                <w:lang w:eastAsia="fr-BE"/>
              </w:rPr>
              <w:t>Reimbursement from the managing authority to the lead beneficiaries</w:t>
            </w:r>
          </w:p>
          <w:p w:rsidR="0020676C" w:rsidRPr="00953C43" w:rsidRDefault="0020676C" w:rsidP="00953C43">
            <w:pPr>
              <w:rPr>
                <w:rFonts w:ascii="Arial" w:hAnsi="Arial" w:cs="Arial"/>
                <w:lang w:eastAsia="fr-BE"/>
              </w:rPr>
            </w:pPr>
            <w:r w:rsidRPr="00953C43">
              <w:rPr>
                <w:rFonts w:ascii="Arial" w:hAnsi="Arial" w:cs="Arial"/>
                <w:lang w:eastAsia="fr-BE"/>
              </w:rPr>
              <w:t>In accordance with Article 40 of Commission Implementing Regulation no. 447/2014, for each operation, project partners shall appoint a lead beneficiary. The lead beneficiary shall assume overall responsibility for the application and implementation of the entire operation, including the handling of IPA funds.</w:t>
            </w:r>
          </w:p>
          <w:p w:rsidR="0020676C" w:rsidRPr="00953C43" w:rsidRDefault="0020676C" w:rsidP="00953C43">
            <w:pPr>
              <w:rPr>
                <w:rFonts w:ascii="Arial" w:hAnsi="Arial" w:cs="Arial"/>
                <w:lang w:eastAsia="fr-BE"/>
              </w:rPr>
            </w:pPr>
            <w:r w:rsidRPr="00953C43">
              <w:rPr>
                <w:rFonts w:ascii="Arial" w:hAnsi="Arial" w:cs="Arial"/>
                <w:lang w:eastAsia="fr-BE"/>
              </w:rPr>
              <w:t xml:space="preserve">National co-financing for operations must be provided by the project partners according to their respective national mechanisms. Some activities under operations may be pre-financed by the project partners. Expenditure of all partners have to be validated by authorised national controllers. </w:t>
            </w:r>
          </w:p>
          <w:p w:rsidR="0020676C" w:rsidRPr="00953C43" w:rsidRDefault="0020676C" w:rsidP="00953C43">
            <w:pPr>
              <w:rPr>
                <w:rFonts w:ascii="Arial" w:hAnsi="Arial" w:cs="Arial"/>
                <w:lang w:eastAsia="fr-BE"/>
              </w:rPr>
            </w:pPr>
            <w:r w:rsidRPr="00953C43">
              <w:rPr>
                <w:rFonts w:ascii="Arial" w:hAnsi="Arial" w:cs="Arial"/>
                <w:lang w:eastAsia="fr-BE"/>
              </w:rPr>
              <w:t>The lead beneficiary collects the certificates of all project partners issued by their controllers and includes these in the periodic activity report and financial progress reports and submits it to the MA/JS. In these documents, the lead beneficiary reports on progress achieved by the project partnership and on related eligible and validated expenditures.</w:t>
            </w:r>
          </w:p>
          <w:p w:rsidR="0020676C" w:rsidRPr="00953C43" w:rsidRDefault="0020676C" w:rsidP="00953C43">
            <w:pPr>
              <w:rPr>
                <w:rFonts w:ascii="Arial" w:hAnsi="Arial" w:cs="Arial"/>
                <w:lang w:eastAsia="fr-BE"/>
              </w:rPr>
            </w:pPr>
            <w:r w:rsidRPr="00953C43">
              <w:rPr>
                <w:rFonts w:ascii="Arial" w:hAnsi="Arial" w:cs="Arial"/>
                <w:lang w:eastAsia="fr-BE"/>
              </w:rPr>
              <w:t xml:space="preserve">Based on checks of the reports undertaken by the JS and in accordance with Article 21(2) of the ETC Regulation and Article 132 of the CPR, the MA shall make payments to the lead beneficiary who is responsible for transferring the IPA contribution to the partners participating in the operation. </w:t>
            </w:r>
          </w:p>
          <w:p w:rsidR="0020676C" w:rsidRPr="00953C43" w:rsidRDefault="0020676C" w:rsidP="00953C43">
            <w:pPr>
              <w:rPr>
                <w:rFonts w:ascii="Arial" w:hAnsi="Arial" w:cs="Arial"/>
                <w:lang w:eastAsia="fr-BE"/>
              </w:rPr>
            </w:pPr>
            <w:r w:rsidRPr="00953C43">
              <w:rPr>
                <w:rFonts w:ascii="Arial" w:hAnsi="Arial" w:cs="Arial"/>
                <w:lang w:eastAsia="fr-BE"/>
              </w:rPr>
              <w:t>In accordance with Article 80 of the CPR, amounts set out in the programme submitted by Member States and statements of expenditure shall be denominated in Euro. All payments to lead beneficiaries will be made in Euro.</w:t>
            </w:r>
          </w:p>
          <w:p w:rsidR="0020676C" w:rsidRPr="00953C43" w:rsidRDefault="0020676C" w:rsidP="00953C43">
            <w:pPr>
              <w:rPr>
                <w:rFonts w:ascii="Arial" w:hAnsi="Arial" w:cs="Arial"/>
                <w:lang w:eastAsia="fr-BE"/>
              </w:rPr>
            </w:pPr>
            <w:r w:rsidRPr="00953C43">
              <w:rPr>
                <w:rFonts w:ascii="Arial" w:hAnsi="Arial" w:cs="Arial"/>
                <w:lang w:eastAsia="fr-BE"/>
              </w:rPr>
              <w:t>Financial flows are illustrated in Annex.</w:t>
            </w:r>
          </w:p>
          <w:p w:rsidR="0020676C" w:rsidRPr="00953C43" w:rsidRDefault="0020676C" w:rsidP="00953C43">
            <w:pPr>
              <w:rPr>
                <w:rFonts w:ascii="Arial" w:hAnsi="Arial" w:cs="Arial"/>
                <w:lang w:eastAsia="fr-BE"/>
              </w:rPr>
            </w:pPr>
            <w:r w:rsidRPr="00953C43">
              <w:rPr>
                <w:rFonts w:ascii="Arial" w:hAnsi="Arial" w:cs="Arial"/>
                <w:lang w:eastAsia="fr-BE"/>
              </w:rPr>
              <w:lastRenderedPageBreak/>
              <w:t xml:space="preserve">Resolution of complaints </w:t>
            </w:r>
          </w:p>
          <w:p w:rsidR="0020676C" w:rsidRPr="00953C43" w:rsidRDefault="0020676C" w:rsidP="00953C43">
            <w:pPr>
              <w:rPr>
                <w:rFonts w:ascii="Arial" w:hAnsi="Arial" w:cs="Arial"/>
                <w:lang w:eastAsia="fr-BE"/>
              </w:rPr>
            </w:pPr>
            <w:r w:rsidRPr="00953C43">
              <w:rPr>
                <w:rFonts w:ascii="Arial" w:hAnsi="Arial" w:cs="Arial"/>
                <w:lang w:eastAsia="fr-BE"/>
              </w:rPr>
              <w:t>The procedures set in place for the resolution of complaints are differentiated according to the object of the complaint.</w:t>
            </w:r>
          </w:p>
          <w:p w:rsidR="0020676C" w:rsidRPr="00953C43" w:rsidRDefault="0020676C" w:rsidP="00953C43">
            <w:pPr>
              <w:rPr>
                <w:rFonts w:ascii="Arial" w:hAnsi="Arial" w:cs="Arial"/>
                <w:lang w:eastAsia="fr-BE"/>
              </w:rPr>
            </w:pPr>
            <w:r w:rsidRPr="00953C43">
              <w:rPr>
                <w:rFonts w:ascii="Arial" w:hAnsi="Arial" w:cs="Arial"/>
                <w:lang w:eastAsia="fr-BE"/>
              </w:rPr>
              <w:t>Complaints related to assessment and selection:</w:t>
            </w:r>
          </w:p>
          <w:p w:rsidR="0020676C" w:rsidRPr="00953C43" w:rsidRDefault="0020676C" w:rsidP="00953C43">
            <w:pPr>
              <w:rPr>
                <w:rFonts w:ascii="Arial" w:hAnsi="Arial" w:cs="Arial"/>
                <w:lang w:eastAsia="fr-BE"/>
              </w:rPr>
            </w:pPr>
            <w:r w:rsidRPr="00953C43">
              <w:rPr>
                <w:rFonts w:ascii="Arial" w:hAnsi="Arial" w:cs="Arial"/>
                <w:lang w:eastAsia="fr-BE"/>
              </w:rPr>
              <w:t xml:space="preserve">Project lead applicants will be informed in writing about the reasons why an application was not eligible or approved. Any complaint related to the assessment shall be submitted by the lead applicant to the MA/JS that, in collaboration with the JMC, will examine and provide its position regarding the merit of the complaint. The JMC may also set up a task force or a sub-committee to deal with the complaints. </w:t>
            </w:r>
          </w:p>
          <w:p w:rsidR="0020676C" w:rsidRPr="00953C43" w:rsidRDefault="0020676C" w:rsidP="00953C43">
            <w:pPr>
              <w:rPr>
                <w:rFonts w:ascii="Arial" w:hAnsi="Arial" w:cs="Arial"/>
                <w:lang w:eastAsia="fr-BE"/>
              </w:rPr>
            </w:pPr>
            <w:r w:rsidRPr="00953C43">
              <w:rPr>
                <w:rFonts w:ascii="Arial" w:hAnsi="Arial" w:cs="Arial"/>
                <w:lang w:eastAsia="fr-BE"/>
              </w:rPr>
              <w:t>Complaints related to decisions made by the MA/JS during project implementation:</w:t>
            </w:r>
          </w:p>
          <w:p w:rsidR="0020676C" w:rsidRPr="00953C43" w:rsidRDefault="0020676C" w:rsidP="00953C43">
            <w:pPr>
              <w:rPr>
                <w:rFonts w:ascii="Arial" w:hAnsi="Arial" w:cs="Arial"/>
                <w:lang w:eastAsia="fr-BE"/>
              </w:rPr>
            </w:pPr>
            <w:r w:rsidRPr="00953C43">
              <w:rPr>
                <w:rFonts w:ascii="Arial" w:hAnsi="Arial" w:cs="Arial"/>
                <w:lang w:eastAsia="fr-BE"/>
              </w:rPr>
              <w:t xml:space="preserve">Any complaints in relation to decisions made by the MA/JS during project implementation on the basis of the subsidy contract or JMC decisions shall be submitted by the project lead beneficiary to the MA/JS that will examine and provide an answer (in collaboration with the JMC if necessary). </w:t>
            </w:r>
          </w:p>
          <w:p w:rsidR="0020676C" w:rsidRPr="00953C43" w:rsidRDefault="0020676C" w:rsidP="00953C43">
            <w:pPr>
              <w:rPr>
                <w:rFonts w:ascii="Arial" w:hAnsi="Arial" w:cs="Arial"/>
                <w:lang w:eastAsia="fr-BE"/>
              </w:rPr>
            </w:pPr>
            <w:r w:rsidRPr="00953C43">
              <w:rPr>
                <w:rFonts w:ascii="Arial" w:hAnsi="Arial" w:cs="Arial"/>
                <w:lang w:eastAsia="fr-BE"/>
              </w:rPr>
              <w:t>Complaints related to the national control system:</w:t>
            </w:r>
          </w:p>
          <w:p w:rsidR="0020676C" w:rsidRPr="00953C43" w:rsidRDefault="0020676C" w:rsidP="00953C43">
            <w:pPr>
              <w:rPr>
                <w:rFonts w:ascii="Arial" w:hAnsi="Arial" w:cs="Arial"/>
                <w:lang w:eastAsia="fr-BE"/>
              </w:rPr>
            </w:pPr>
            <w:r w:rsidRPr="00953C43">
              <w:rPr>
                <w:rFonts w:ascii="Arial" w:hAnsi="Arial" w:cs="Arial"/>
                <w:lang w:eastAsia="fr-BE"/>
              </w:rPr>
              <w:t>Project lead beneficiaries or partners that have complaints related to the national control system set up in accordance with Article 23(4) of the ETC Regulation, can file a complaint to the national control coordination body of the relevant participating country authority following national procedures set in place in accordance with Article 74(3) of the CPR. Participating country national authority may set up a task force or a sub-committee to deal with the complaints.</w:t>
            </w:r>
          </w:p>
          <w:p w:rsidR="0020676C" w:rsidRPr="00953C43" w:rsidRDefault="0020676C" w:rsidP="00953C43">
            <w:pPr>
              <w:rPr>
                <w:rFonts w:ascii="Arial" w:hAnsi="Arial" w:cs="Arial"/>
                <w:lang w:eastAsia="fr-BE"/>
              </w:rPr>
            </w:pPr>
            <w:r w:rsidRPr="00953C43">
              <w:rPr>
                <w:rFonts w:ascii="Arial" w:hAnsi="Arial" w:cs="Arial"/>
                <w:lang w:eastAsia="fr-BE"/>
              </w:rPr>
              <w:t xml:space="preserve">Further information on the procedure for the submission of complaints will be laid down in the relevant programme documents communicated to applicants and beneficiaries. </w:t>
            </w:r>
          </w:p>
          <w:p w:rsidR="0020676C" w:rsidRPr="00953C43" w:rsidRDefault="0020676C" w:rsidP="00953C43">
            <w:pPr>
              <w:rPr>
                <w:rFonts w:ascii="Arial" w:hAnsi="Arial" w:cs="Arial"/>
                <w:lang w:eastAsia="fr-BE"/>
              </w:rPr>
            </w:pPr>
          </w:p>
          <w:p w:rsidR="0020676C" w:rsidRPr="00ED5F8A" w:rsidRDefault="0020676C" w:rsidP="00953C43">
            <w:pPr>
              <w:rPr>
                <w:rFonts w:ascii="Arial" w:hAnsi="Arial" w:cs="Arial"/>
                <w:i/>
                <w:color w:val="548DD4"/>
                <w:lang w:eastAsia="fr-BE"/>
              </w:rPr>
            </w:pPr>
            <w:r w:rsidRPr="00ED5F8A">
              <w:rPr>
                <w:rFonts w:ascii="Arial" w:hAnsi="Arial" w:cs="Arial"/>
                <w:i/>
                <w:color w:val="548DD4"/>
                <w:lang w:eastAsia="fr-BE"/>
              </w:rPr>
              <w:t>5.4.h</w:t>
            </w:r>
            <w:r w:rsidRPr="00ED5F8A">
              <w:rPr>
                <w:rFonts w:ascii="Arial" w:hAnsi="Arial" w:cs="Arial"/>
                <w:i/>
                <w:color w:val="548DD4"/>
                <w:lang w:eastAsia="fr-BE"/>
              </w:rPr>
              <w:tab/>
              <w:t>Annual and final implementation reports</w:t>
            </w:r>
          </w:p>
          <w:p w:rsidR="0020676C" w:rsidRPr="00953C43" w:rsidRDefault="0020676C" w:rsidP="00953C43">
            <w:pPr>
              <w:rPr>
                <w:rFonts w:ascii="Arial" w:hAnsi="Arial" w:cs="Arial"/>
                <w:lang w:eastAsia="fr-BE"/>
              </w:rPr>
            </w:pPr>
            <w:r w:rsidRPr="00953C43">
              <w:rPr>
                <w:rFonts w:ascii="Arial" w:hAnsi="Arial" w:cs="Arial"/>
                <w:lang w:eastAsia="fr-BE"/>
              </w:rPr>
              <w:t xml:space="preserve">In accordance with Article 50 of the CPR and Article 14 of the ETC Regulation, the MA will submit an annual report to the Commission for the first time in 2016 and by 31 May in each subsequent year until and including 2023. For reports submitted in 2017 and 2019, the deadline shall be 30 June. The annual reports are to be drafted by the MA/JS on the basis of data provided by the operations through the progress and final reports. Programme annual reports are to be approved by the JMC before they are sent to the Commission . </w:t>
            </w:r>
          </w:p>
          <w:p w:rsidR="0020676C" w:rsidRPr="00953C43" w:rsidRDefault="0020676C" w:rsidP="00953C43">
            <w:pPr>
              <w:rPr>
                <w:rFonts w:ascii="Arial" w:hAnsi="Arial" w:cs="Arial"/>
                <w:lang w:eastAsia="fr-BE"/>
              </w:rPr>
            </w:pPr>
            <w:r w:rsidRPr="00953C43">
              <w:rPr>
                <w:rFonts w:ascii="Arial" w:hAnsi="Arial" w:cs="Arial"/>
                <w:lang w:eastAsia="fr-BE"/>
              </w:rPr>
              <w:t>A final implementation report will be submitted to the Commission in due time following the same procedures as the annual reports.</w:t>
            </w:r>
          </w:p>
          <w:p w:rsidR="0020676C" w:rsidRPr="00953C43" w:rsidRDefault="0020676C" w:rsidP="00953C43">
            <w:pPr>
              <w:rPr>
                <w:rFonts w:ascii="Arial" w:hAnsi="Arial" w:cs="Arial"/>
                <w:lang w:eastAsia="fr-BE"/>
              </w:rPr>
            </w:pPr>
          </w:p>
          <w:p w:rsidR="0020676C" w:rsidRPr="00ED5F8A" w:rsidRDefault="0020676C" w:rsidP="00953C43">
            <w:pPr>
              <w:rPr>
                <w:rFonts w:ascii="Arial" w:hAnsi="Arial" w:cs="Arial"/>
                <w:i/>
                <w:color w:val="548DD4"/>
                <w:lang w:eastAsia="fr-BE"/>
              </w:rPr>
            </w:pPr>
            <w:r w:rsidRPr="00ED5F8A">
              <w:rPr>
                <w:rFonts w:ascii="Arial" w:hAnsi="Arial" w:cs="Arial"/>
                <w:i/>
                <w:color w:val="548DD4"/>
                <w:lang w:eastAsia="fr-BE"/>
              </w:rPr>
              <w:t>5.4.i</w:t>
            </w:r>
            <w:r w:rsidRPr="00ED5F8A">
              <w:rPr>
                <w:rFonts w:ascii="Arial" w:hAnsi="Arial" w:cs="Arial"/>
                <w:i/>
                <w:color w:val="548DD4"/>
                <w:lang w:eastAsia="fr-BE"/>
              </w:rPr>
              <w:tab/>
              <w:t>Programme evaluation</w:t>
            </w:r>
          </w:p>
          <w:p w:rsidR="0020676C" w:rsidRPr="00953C43" w:rsidRDefault="0020676C" w:rsidP="00953C43">
            <w:pPr>
              <w:rPr>
                <w:rFonts w:ascii="Arial" w:hAnsi="Arial" w:cs="Arial"/>
                <w:lang w:eastAsia="fr-BE"/>
              </w:rPr>
            </w:pPr>
            <w:r w:rsidRPr="00953C43">
              <w:rPr>
                <w:rFonts w:ascii="Arial" w:hAnsi="Arial" w:cs="Arial"/>
                <w:lang w:eastAsia="fr-BE"/>
              </w:rPr>
              <w:t>The programme has been subject to an ex-ante evaluation of independent evaluators with the aim to improve programme quality and to optimise the allocation of budget resources. The recommendations of this evaluation have been taken into account during the drafting of this programme as described in Annex.</w:t>
            </w:r>
          </w:p>
          <w:p w:rsidR="0020676C" w:rsidRPr="00953C43" w:rsidRDefault="0020676C" w:rsidP="00953C43">
            <w:pPr>
              <w:rPr>
                <w:rFonts w:ascii="Arial" w:hAnsi="Arial" w:cs="Arial"/>
                <w:lang w:eastAsia="fr-BE"/>
              </w:rPr>
            </w:pPr>
            <w:r w:rsidRPr="00953C43">
              <w:rPr>
                <w:rFonts w:ascii="Arial" w:hAnsi="Arial" w:cs="Arial"/>
                <w:lang w:eastAsia="fr-BE"/>
              </w:rPr>
              <w:t xml:space="preserve">In accordance with Article 56 of the CPR, the MA will draw up an evaluation plan </w:t>
            </w:r>
            <w:r w:rsidRPr="00953C43">
              <w:rPr>
                <w:rFonts w:ascii="Arial" w:hAnsi="Arial" w:cs="Arial"/>
                <w:lang w:eastAsia="fr-BE"/>
              </w:rPr>
              <w:lastRenderedPageBreak/>
              <w:t xml:space="preserve">which will be approved by the JMC in line with provisions as laid down in Article 110(2)(c) of the CPR. </w:t>
            </w:r>
          </w:p>
          <w:p w:rsidR="0020676C" w:rsidRPr="00953C43" w:rsidRDefault="0020676C" w:rsidP="00953C43">
            <w:pPr>
              <w:rPr>
                <w:rFonts w:ascii="Arial" w:hAnsi="Arial" w:cs="Arial"/>
                <w:lang w:eastAsia="fr-BE"/>
              </w:rPr>
            </w:pPr>
            <w:r w:rsidRPr="00953C43">
              <w:rPr>
                <w:rFonts w:ascii="Arial" w:hAnsi="Arial" w:cs="Arial"/>
                <w:lang w:eastAsia="fr-BE"/>
              </w:rPr>
              <w:t>In accordance with Article 56 of the CPR, evaluations will be carried out to assess the effectiveness, efficiency and impact of the programme. During the programming period, evaluation will assess how support from the funds has contributed to the objectives for each priority and also the territorial coverage of the programme area. All evaluations, recommendations and follow-up actions will be examined and approved by the JMC.</w:t>
            </w:r>
          </w:p>
          <w:p w:rsidR="0020676C" w:rsidRPr="00953C43" w:rsidRDefault="0020676C" w:rsidP="00953C43">
            <w:pPr>
              <w:rPr>
                <w:rFonts w:ascii="Arial" w:hAnsi="Arial" w:cs="Arial"/>
                <w:lang w:eastAsia="fr-BE"/>
              </w:rPr>
            </w:pPr>
            <w:r w:rsidRPr="00953C43">
              <w:rPr>
                <w:rFonts w:ascii="Arial" w:hAnsi="Arial" w:cs="Arial"/>
                <w:lang w:eastAsia="fr-BE"/>
              </w:rPr>
              <w:t xml:space="preserve">In compliance with Article 57 of the CPR, the ex-post evaluation lies in the responsibility of the European Commission together with the participating countries. </w:t>
            </w:r>
          </w:p>
          <w:p w:rsidR="0020676C" w:rsidRPr="00953C43" w:rsidRDefault="0020676C" w:rsidP="00953C43">
            <w:pPr>
              <w:rPr>
                <w:rFonts w:ascii="Arial" w:hAnsi="Arial" w:cs="Arial"/>
                <w:lang w:eastAsia="fr-BE"/>
              </w:rPr>
            </w:pPr>
          </w:p>
          <w:p w:rsidR="0020676C" w:rsidRPr="00ED5F8A" w:rsidRDefault="0020676C" w:rsidP="00953C43">
            <w:pPr>
              <w:rPr>
                <w:rFonts w:ascii="Arial" w:hAnsi="Arial" w:cs="Arial"/>
                <w:i/>
                <w:color w:val="548DD4"/>
                <w:lang w:eastAsia="fr-BE"/>
              </w:rPr>
            </w:pPr>
            <w:r w:rsidRPr="00ED5F8A">
              <w:rPr>
                <w:rFonts w:ascii="Arial" w:hAnsi="Arial" w:cs="Arial"/>
                <w:i/>
                <w:color w:val="548DD4"/>
                <w:lang w:eastAsia="fr-BE"/>
              </w:rPr>
              <w:t>5.4.j</w:t>
            </w:r>
            <w:r w:rsidRPr="00ED5F8A">
              <w:rPr>
                <w:rFonts w:ascii="Arial" w:hAnsi="Arial" w:cs="Arial"/>
                <w:i/>
                <w:color w:val="548DD4"/>
                <w:lang w:eastAsia="fr-BE"/>
              </w:rPr>
              <w:tab/>
              <w:t xml:space="preserve">Computerised exchange of data </w:t>
            </w:r>
          </w:p>
          <w:p w:rsidR="0020676C" w:rsidRPr="00953C43" w:rsidRDefault="0020676C" w:rsidP="00953C43">
            <w:pPr>
              <w:rPr>
                <w:rFonts w:ascii="Arial" w:hAnsi="Arial" w:cs="Arial"/>
                <w:lang w:eastAsia="fr-BE"/>
              </w:rPr>
            </w:pPr>
            <w:r w:rsidRPr="00953C43">
              <w:rPr>
                <w:rFonts w:ascii="Arial" w:hAnsi="Arial" w:cs="Arial"/>
                <w:lang w:eastAsia="fr-BE"/>
              </w:rPr>
              <w:t xml:space="preserve">   Monitoring System</w:t>
            </w:r>
          </w:p>
          <w:p w:rsidR="0020676C" w:rsidRPr="00953C43" w:rsidRDefault="0020676C" w:rsidP="00953C43">
            <w:pPr>
              <w:rPr>
                <w:rFonts w:ascii="Arial" w:hAnsi="Arial" w:cs="Arial"/>
                <w:lang w:eastAsia="fr-BE"/>
              </w:rPr>
            </w:pPr>
            <w:r w:rsidRPr="00953C43">
              <w:rPr>
                <w:rFonts w:ascii="Arial" w:hAnsi="Arial" w:cs="Arial"/>
                <w:lang w:eastAsia="fr-BE"/>
              </w:rPr>
              <w:t>As stipulated in Articles 74 and 112 of CPR, data exchange with the EC will be carried out electronically (by means of SFC2014).</w:t>
            </w:r>
          </w:p>
          <w:p w:rsidR="0020676C" w:rsidRPr="00953C43" w:rsidRDefault="0020676C" w:rsidP="00953C43">
            <w:pPr>
              <w:rPr>
                <w:rFonts w:ascii="Arial" w:hAnsi="Arial" w:cs="Arial"/>
                <w:lang w:eastAsia="fr-BE"/>
              </w:rPr>
            </w:pPr>
            <w:r w:rsidRPr="00953C43">
              <w:rPr>
                <w:rFonts w:ascii="Arial" w:hAnsi="Arial" w:cs="Arial"/>
                <w:lang w:eastAsia="fr-BE"/>
              </w:rPr>
              <w:t>On the side of the programme, the monitoring system according to Article 72 of CPR shall provide data and information needed to fulfil management, monitoring and evaluation requirements.</w:t>
            </w:r>
          </w:p>
          <w:p w:rsidR="0020676C" w:rsidRPr="00953C43" w:rsidRDefault="0020676C" w:rsidP="00953C43">
            <w:pPr>
              <w:rPr>
                <w:rFonts w:ascii="Arial" w:hAnsi="Arial" w:cs="Arial"/>
                <w:lang w:eastAsia="fr-BE"/>
              </w:rPr>
            </w:pPr>
            <w:r w:rsidRPr="00953C43">
              <w:rPr>
                <w:rFonts w:ascii="Arial" w:hAnsi="Arial" w:cs="Arial"/>
                <w:lang w:eastAsia="fr-BE"/>
              </w:rPr>
              <w:t>In accordance with Article 122 of CPR, the IPA CBC Programme Croatia – Serbia 2014-2020 will ensure that no later than 31 December 2015, all exchanges of information between beneficiaries and the MA/CA and AA can be carried out by means of an electronic data exchange system (e-MS).</w:t>
            </w:r>
          </w:p>
          <w:p w:rsidR="0020676C" w:rsidRPr="00953C43" w:rsidRDefault="0020676C" w:rsidP="00953C43">
            <w:pPr>
              <w:rPr>
                <w:rFonts w:ascii="Arial" w:hAnsi="Arial" w:cs="Arial"/>
                <w:lang w:eastAsia="fr-BE"/>
              </w:rPr>
            </w:pPr>
            <w:r w:rsidRPr="00953C43">
              <w:rPr>
                <w:rFonts w:ascii="Arial" w:hAnsi="Arial" w:cs="Arial"/>
                <w:lang w:eastAsia="fr-BE"/>
              </w:rPr>
              <w:t>The e-MS will comply with the following aspects:</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data integrity and confidentiality</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authentication of the sender within the meaning of Directive</w:t>
            </w:r>
          </w:p>
          <w:p w:rsidR="0020676C" w:rsidRPr="00953C43" w:rsidRDefault="0020676C" w:rsidP="00953C43">
            <w:pPr>
              <w:rPr>
                <w:rFonts w:ascii="Arial" w:hAnsi="Arial" w:cs="Arial"/>
                <w:lang w:eastAsia="fr-BE"/>
              </w:rPr>
            </w:pPr>
            <w:r w:rsidRPr="00953C43">
              <w:rPr>
                <w:rFonts w:ascii="Arial" w:hAnsi="Arial" w:cs="Arial"/>
                <w:lang w:eastAsia="fr-BE"/>
              </w:rPr>
              <w:t xml:space="preserve">      1999/93/EC4</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storage in compliance with retention rules defined in Article 140 of</w:t>
            </w:r>
          </w:p>
          <w:p w:rsidR="0020676C" w:rsidRPr="00953C43" w:rsidRDefault="0020676C" w:rsidP="00953C43">
            <w:pPr>
              <w:rPr>
                <w:rFonts w:ascii="Arial" w:hAnsi="Arial" w:cs="Arial"/>
                <w:lang w:eastAsia="fr-BE"/>
              </w:rPr>
            </w:pPr>
            <w:r w:rsidRPr="00953C43">
              <w:rPr>
                <w:rFonts w:ascii="Arial" w:hAnsi="Arial" w:cs="Arial"/>
                <w:lang w:eastAsia="fr-BE"/>
              </w:rPr>
              <w:t xml:space="preserve">      CPR</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secure transfer of data</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availability during and outside standard office hours (except for</w:t>
            </w:r>
          </w:p>
          <w:p w:rsidR="0020676C" w:rsidRPr="00953C43" w:rsidRDefault="0020676C" w:rsidP="00953C43">
            <w:pPr>
              <w:rPr>
                <w:rFonts w:ascii="Arial" w:hAnsi="Arial" w:cs="Arial"/>
                <w:lang w:eastAsia="fr-BE"/>
              </w:rPr>
            </w:pPr>
            <w:r w:rsidRPr="00953C43">
              <w:rPr>
                <w:rFonts w:ascii="Arial" w:hAnsi="Arial" w:cs="Arial"/>
                <w:lang w:eastAsia="fr-BE"/>
              </w:rPr>
              <w:t xml:space="preserve">      technical maintenance activities)</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accessibility by the MSs and the beneficiaries either directly or via</w:t>
            </w:r>
          </w:p>
          <w:p w:rsidR="0020676C" w:rsidRPr="00953C43" w:rsidRDefault="0020676C" w:rsidP="00953C43">
            <w:pPr>
              <w:rPr>
                <w:rFonts w:ascii="Arial" w:hAnsi="Arial" w:cs="Arial"/>
                <w:lang w:eastAsia="fr-BE"/>
              </w:rPr>
            </w:pPr>
            <w:r w:rsidRPr="00953C43">
              <w:rPr>
                <w:rFonts w:ascii="Arial" w:hAnsi="Arial" w:cs="Arial"/>
                <w:lang w:eastAsia="fr-BE"/>
              </w:rPr>
              <w:t xml:space="preserve">      an interface for automatic synchronisation and recording of data with</w:t>
            </w:r>
          </w:p>
          <w:p w:rsidR="0020676C" w:rsidRPr="00953C43" w:rsidRDefault="0020676C" w:rsidP="00953C43">
            <w:pPr>
              <w:rPr>
                <w:rFonts w:ascii="Arial" w:hAnsi="Arial" w:cs="Arial"/>
                <w:lang w:eastAsia="fr-BE"/>
              </w:rPr>
            </w:pPr>
            <w:r w:rsidRPr="00953C43">
              <w:rPr>
                <w:rFonts w:ascii="Arial" w:hAnsi="Arial" w:cs="Arial"/>
                <w:lang w:eastAsia="fr-BE"/>
              </w:rPr>
              <w:t xml:space="preserve">      national, regional and local computer management systems</w:t>
            </w:r>
          </w:p>
          <w:p w:rsidR="0020676C" w:rsidRPr="00953C43" w:rsidRDefault="0020676C" w:rsidP="00953C43">
            <w:pPr>
              <w:rPr>
                <w:rFonts w:ascii="Arial" w:hAnsi="Arial" w:cs="Arial"/>
                <w:lang w:eastAsia="fr-BE"/>
              </w:rPr>
            </w:pPr>
            <w:r w:rsidRPr="00953C43">
              <w:rPr>
                <w:rFonts w:ascii="Arial" w:hAnsi="Arial" w:cs="Arial"/>
                <w:lang w:eastAsia="fr-BE"/>
              </w:rPr>
              <w:t xml:space="preserve">   •</w:t>
            </w:r>
            <w:r w:rsidRPr="00953C43">
              <w:rPr>
                <w:rFonts w:ascii="Arial" w:hAnsi="Arial" w:cs="Arial"/>
                <w:lang w:eastAsia="fr-BE"/>
              </w:rPr>
              <w:tab/>
              <w:t>protection of privacy of personal data for individuals and commercial</w:t>
            </w:r>
          </w:p>
          <w:p w:rsidR="0020676C" w:rsidRPr="00953C43" w:rsidRDefault="0020676C" w:rsidP="00953C43">
            <w:pPr>
              <w:rPr>
                <w:rFonts w:ascii="Arial" w:hAnsi="Arial" w:cs="Arial"/>
                <w:lang w:eastAsia="fr-BE"/>
              </w:rPr>
            </w:pPr>
            <w:r w:rsidRPr="00953C43">
              <w:rPr>
                <w:rFonts w:ascii="Arial" w:hAnsi="Arial" w:cs="Arial"/>
                <w:lang w:eastAsia="fr-BE"/>
              </w:rPr>
              <w:t xml:space="preserve">      confidentiality for legal entities with respect to the information</w:t>
            </w:r>
          </w:p>
          <w:p w:rsidR="0020676C" w:rsidRPr="00953C43" w:rsidRDefault="0020676C" w:rsidP="00953C43">
            <w:pPr>
              <w:rPr>
                <w:rFonts w:ascii="Arial" w:hAnsi="Arial" w:cs="Arial"/>
                <w:lang w:eastAsia="fr-BE"/>
              </w:rPr>
            </w:pPr>
            <w:r w:rsidRPr="00953C43">
              <w:rPr>
                <w:rFonts w:ascii="Arial" w:hAnsi="Arial" w:cs="Arial"/>
                <w:lang w:eastAsia="fr-BE"/>
              </w:rPr>
              <w:t xml:space="preserve">      processed (according to Directive 2002/58/EC concerning the</w:t>
            </w:r>
          </w:p>
          <w:p w:rsidR="0020676C" w:rsidRPr="00953C43" w:rsidRDefault="0020676C" w:rsidP="00953C43">
            <w:pPr>
              <w:rPr>
                <w:rFonts w:ascii="Arial" w:hAnsi="Arial" w:cs="Arial"/>
                <w:lang w:eastAsia="fr-BE"/>
              </w:rPr>
            </w:pPr>
            <w:r w:rsidRPr="00953C43">
              <w:rPr>
                <w:rFonts w:ascii="Arial" w:hAnsi="Arial" w:cs="Arial"/>
                <w:lang w:eastAsia="fr-BE"/>
              </w:rPr>
              <w:t xml:space="preserve">      processing of personal data and the protection of privacy in the</w:t>
            </w:r>
          </w:p>
          <w:p w:rsidR="0020676C" w:rsidRPr="00953C43" w:rsidRDefault="0020676C" w:rsidP="00953C43">
            <w:pPr>
              <w:rPr>
                <w:rFonts w:ascii="Arial" w:hAnsi="Arial" w:cs="Arial"/>
                <w:lang w:eastAsia="fr-BE"/>
              </w:rPr>
            </w:pPr>
            <w:r w:rsidRPr="00953C43">
              <w:rPr>
                <w:rFonts w:ascii="Arial" w:hAnsi="Arial" w:cs="Arial"/>
                <w:lang w:eastAsia="fr-BE"/>
              </w:rPr>
              <w:t xml:space="preserve">      electronic communications sector and Directive 1995/46/EC on the</w:t>
            </w:r>
          </w:p>
          <w:p w:rsidR="0020676C" w:rsidRPr="00953C43" w:rsidRDefault="0020676C" w:rsidP="00953C43">
            <w:pPr>
              <w:rPr>
                <w:rFonts w:ascii="Arial" w:hAnsi="Arial" w:cs="Arial"/>
                <w:lang w:eastAsia="fr-BE"/>
              </w:rPr>
            </w:pPr>
            <w:r w:rsidRPr="00953C43">
              <w:rPr>
                <w:rFonts w:ascii="Arial" w:hAnsi="Arial" w:cs="Arial"/>
                <w:lang w:eastAsia="fr-BE"/>
              </w:rPr>
              <w:lastRenderedPageBreak/>
              <w:t xml:space="preserve">      protection of individuals with regard to the processing of personal</w:t>
            </w:r>
          </w:p>
          <w:p w:rsidR="0020676C" w:rsidRPr="00953C43" w:rsidRDefault="0020676C" w:rsidP="00953C43">
            <w:pPr>
              <w:rPr>
                <w:rFonts w:ascii="Arial" w:hAnsi="Arial" w:cs="Arial"/>
                <w:lang w:eastAsia="fr-BE"/>
              </w:rPr>
            </w:pPr>
            <w:r w:rsidRPr="00953C43">
              <w:rPr>
                <w:rFonts w:ascii="Arial" w:hAnsi="Arial" w:cs="Arial"/>
                <w:lang w:eastAsia="fr-BE"/>
              </w:rPr>
              <w:t xml:space="preserve">      data and on the free movement of such data).</w:t>
            </w:r>
          </w:p>
          <w:p w:rsidR="0020676C" w:rsidRPr="00953C43" w:rsidRDefault="0020676C" w:rsidP="00953C43">
            <w:pPr>
              <w:rPr>
                <w:rFonts w:ascii="Arial" w:hAnsi="Arial" w:cs="Arial"/>
                <w:lang w:eastAsia="fr-BE"/>
              </w:rPr>
            </w:pPr>
            <w:r w:rsidRPr="00953C43">
              <w:rPr>
                <w:rFonts w:ascii="Arial" w:hAnsi="Arial" w:cs="Arial"/>
                <w:lang w:eastAsia="fr-BE"/>
              </w:rPr>
              <w:t>In order to transfer data to the EC, the administration system of the e-MS shall facilitate interoperability with the Union frameworks as required by Article 122 (3) of the CPR.</w:t>
            </w:r>
          </w:p>
          <w:p w:rsidR="0020676C" w:rsidRPr="00953C43" w:rsidRDefault="0020676C" w:rsidP="00953C43">
            <w:pPr>
              <w:rPr>
                <w:rFonts w:ascii="Arial" w:hAnsi="Arial" w:cs="Arial"/>
                <w:lang w:eastAsia="fr-BE"/>
              </w:rPr>
            </w:pPr>
            <w:r w:rsidRPr="00953C43">
              <w:rPr>
                <w:rFonts w:ascii="Arial" w:hAnsi="Arial" w:cs="Arial"/>
                <w:lang w:eastAsia="fr-BE"/>
              </w:rPr>
              <w:t>The computer system used shall meet accepted security and reliability standards.  Accepted procedures that ensure reliability of the accounting, monitoring and financial reporting information in computerised form will be implemented.</w:t>
            </w:r>
          </w:p>
          <w:p w:rsidR="0020676C" w:rsidRPr="00953C43" w:rsidRDefault="0020676C" w:rsidP="00953C43">
            <w:pPr>
              <w:rPr>
                <w:rFonts w:ascii="Arial" w:hAnsi="Arial" w:cs="Arial"/>
                <w:lang w:eastAsia="fr-BE"/>
              </w:rPr>
            </w:pPr>
          </w:p>
          <w:p w:rsidR="0020676C" w:rsidRPr="00ED5F8A" w:rsidRDefault="0020676C" w:rsidP="00953C43">
            <w:pPr>
              <w:rPr>
                <w:rFonts w:ascii="Arial" w:hAnsi="Arial" w:cs="Arial"/>
                <w:i/>
                <w:color w:val="548DD4"/>
                <w:lang w:eastAsia="fr-BE"/>
              </w:rPr>
            </w:pPr>
            <w:r w:rsidRPr="00ED5F8A">
              <w:rPr>
                <w:rFonts w:ascii="Arial" w:hAnsi="Arial" w:cs="Arial"/>
                <w:i/>
                <w:color w:val="548DD4"/>
                <w:lang w:eastAsia="fr-BE"/>
              </w:rPr>
              <w:t>5.4.k</w:t>
            </w:r>
            <w:r w:rsidRPr="00ED5F8A">
              <w:rPr>
                <w:rFonts w:ascii="Arial" w:hAnsi="Arial" w:cs="Arial"/>
                <w:i/>
                <w:color w:val="548DD4"/>
                <w:lang w:eastAsia="fr-BE"/>
              </w:rPr>
              <w:tab/>
              <w:t>Contribution of the Member States to the financing of technical assistance</w:t>
            </w:r>
          </w:p>
          <w:p w:rsidR="0020676C" w:rsidRPr="00953C43" w:rsidRDefault="0020676C" w:rsidP="00953C43">
            <w:pPr>
              <w:rPr>
                <w:rFonts w:ascii="Arial" w:hAnsi="Arial" w:cs="Arial"/>
                <w:lang w:eastAsia="fr-BE"/>
              </w:rPr>
            </w:pPr>
            <w:r w:rsidRPr="00953C43">
              <w:rPr>
                <w:rFonts w:ascii="Arial" w:hAnsi="Arial" w:cs="Arial"/>
                <w:lang w:eastAsia="fr-BE"/>
              </w:rPr>
              <w:t>On the programme level, the TA is jointly financed by the countries participating in the programme. In accordance with Article 35 of the Commission Implementing Regulation no. 447/2014, TA is financed by a maximum of 10% of the total IPA amount allocated to the programme. The TA amount will be co-financed by the participating countries in the programme. Details on the TA budget are laid out in Section 3.</w:t>
            </w:r>
          </w:p>
          <w:p w:rsidR="0020676C" w:rsidRPr="00953C43" w:rsidRDefault="0020676C" w:rsidP="00953C43">
            <w:pPr>
              <w:rPr>
                <w:rFonts w:ascii="Arial" w:hAnsi="Arial" w:cs="Arial"/>
                <w:lang w:eastAsia="fr-BE"/>
              </w:rPr>
            </w:pPr>
            <w:r w:rsidRPr="00953C43">
              <w:rPr>
                <w:rFonts w:ascii="Arial" w:hAnsi="Arial" w:cs="Arial"/>
                <w:lang w:eastAsia="fr-BE"/>
              </w:rPr>
              <w:t>Each participating country shall transfer its national co-financing share for TA to the account of the MA.</w:t>
            </w:r>
          </w:p>
          <w:p w:rsidR="0020676C" w:rsidRPr="00953C43" w:rsidRDefault="0020676C" w:rsidP="00953C43">
            <w:pPr>
              <w:rPr>
                <w:rFonts w:ascii="Arial" w:hAnsi="Arial" w:cs="Arial"/>
                <w:lang w:eastAsia="fr-BE"/>
              </w:rPr>
            </w:pPr>
            <w:r w:rsidRPr="00953C43">
              <w:rPr>
                <w:rFonts w:ascii="Arial" w:hAnsi="Arial" w:cs="Arial"/>
                <w:lang w:eastAsia="fr-BE"/>
              </w:rPr>
              <w:t>National co-financing of the TA budget is provided as advance payment starting with 2015 at the latest, on a yearly basis. Any expenditure from an approved activity implemented by participating country, qualified to be financed by TA, needs to be verified by the participating countries concerned prior to reimbursement from the TA account.</w:t>
            </w:r>
          </w:p>
          <w:p w:rsidR="0020676C" w:rsidRPr="00953C43" w:rsidRDefault="0020676C" w:rsidP="00953C43">
            <w:pPr>
              <w:rPr>
                <w:rFonts w:ascii="Arial" w:hAnsi="Arial" w:cs="Arial"/>
                <w:lang w:eastAsia="fr-BE"/>
              </w:rPr>
            </w:pPr>
            <w:r w:rsidRPr="00953C43">
              <w:rPr>
                <w:rFonts w:ascii="Arial" w:hAnsi="Arial" w:cs="Arial"/>
                <w:lang w:eastAsia="fr-BE"/>
              </w:rPr>
              <w:t xml:space="preserve">A report on the payment situation shall be given by the MA to the JMC on a regular basis. Use of interest raised by IPA and ex-ante national contributions bank accounts, will be subject to an JMC decision. </w:t>
            </w:r>
          </w:p>
          <w:p w:rsidR="0020676C" w:rsidRPr="00953C43" w:rsidRDefault="0020676C" w:rsidP="00953C43">
            <w:pPr>
              <w:rPr>
                <w:rFonts w:ascii="Arial" w:hAnsi="Arial" w:cs="Arial"/>
                <w:lang w:eastAsia="fr-BE"/>
              </w:rPr>
            </w:pPr>
            <w:r w:rsidRPr="00953C43">
              <w:rPr>
                <w:rFonts w:ascii="Arial" w:hAnsi="Arial" w:cs="Arial"/>
                <w:lang w:eastAsia="fr-BE"/>
              </w:rPr>
              <w:t>Further technical and financial details will be laid out in the TA Manual.</w:t>
            </w:r>
          </w:p>
          <w:p w:rsidR="0020676C" w:rsidRPr="00953C43" w:rsidRDefault="0020676C" w:rsidP="00953C43">
            <w:pPr>
              <w:rPr>
                <w:rFonts w:ascii="Arial" w:hAnsi="Arial" w:cs="Arial"/>
                <w:lang w:eastAsia="fr-BE"/>
              </w:rPr>
            </w:pPr>
          </w:p>
          <w:p w:rsidR="0020676C" w:rsidRPr="00ED5F8A" w:rsidRDefault="0020676C" w:rsidP="00953C43">
            <w:pPr>
              <w:rPr>
                <w:rFonts w:ascii="Arial" w:hAnsi="Arial" w:cs="Arial"/>
                <w:i/>
                <w:color w:val="548DD4"/>
                <w:lang w:eastAsia="fr-BE"/>
              </w:rPr>
            </w:pPr>
            <w:r w:rsidRPr="00ED5F8A">
              <w:rPr>
                <w:rFonts w:ascii="Arial" w:hAnsi="Arial" w:cs="Arial"/>
                <w:i/>
                <w:color w:val="548DD4"/>
                <w:lang w:eastAsia="fr-BE"/>
              </w:rPr>
              <w:t>5.4.l</w:t>
            </w:r>
            <w:r w:rsidRPr="00ED5F8A">
              <w:rPr>
                <w:rFonts w:ascii="Arial" w:hAnsi="Arial" w:cs="Arial"/>
                <w:i/>
                <w:color w:val="548DD4"/>
                <w:lang w:eastAsia="fr-BE"/>
              </w:rPr>
              <w:tab/>
              <w:t xml:space="preserve"> Information and communication</w:t>
            </w:r>
          </w:p>
          <w:p w:rsidR="0020676C" w:rsidRPr="00953C43" w:rsidRDefault="0020676C" w:rsidP="00953C43">
            <w:pPr>
              <w:rPr>
                <w:rFonts w:ascii="Arial" w:hAnsi="Arial" w:cs="Arial"/>
                <w:lang w:eastAsia="fr-BE"/>
              </w:rPr>
            </w:pPr>
            <w:r w:rsidRPr="00953C43">
              <w:rPr>
                <w:rFonts w:ascii="Arial" w:hAnsi="Arial" w:cs="Arial"/>
                <w:lang w:eastAsia="fr-BE"/>
              </w:rPr>
              <w:t xml:space="preserve">In line with Articles 115 and 116 of the CPR, a communication strategy will be drafted and submitted to the JMC no later than 6 months after the adoption of the programme to ensure transparency towards and information of relevant partners and stakeholders. </w:t>
            </w:r>
          </w:p>
          <w:p w:rsidR="0020676C" w:rsidRPr="00953C43" w:rsidRDefault="0020676C" w:rsidP="00953C43">
            <w:pPr>
              <w:rPr>
                <w:rFonts w:ascii="Arial" w:hAnsi="Arial" w:cs="Arial"/>
                <w:lang w:eastAsia="fr-BE"/>
              </w:rPr>
            </w:pPr>
            <w:r w:rsidRPr="00953C43">
              <w:rPr>
                <w:rFonts w:ascii="Arial" w:hAnsi="Arial" w:cs="Arial"/>
                <w:lang w:eastAsia="fr-BE"/>
              </w:rPr>
              <w:t xml:space="preserve">The strategy will define specific communication objectives, target audiences, messages as well as tactics and tools to support the achievement of wider programme goals. It will take into account detailed rules concerning information and communication measures as laid down in Article 115 and Annex XII of the CPR. The strategy will be valid for the whole programming period, complemented by annual work plans. All programme and project communication activities might be branded consistently to a harmonised branding introduced on a voluntary basis by ETC/IPA programmes for the 2014-2020 period. </w:t>
            </w:r>
          </w:p>
          <w:p w:rsidR="0020676C" w:rsidRPr="00953C43" w:rsidRDefault="0020676C" w:rsidP="00953C43">
            <w:pPr>
              <w:rPr>
                <w:rFonts w:ascii="Arial" w:hAnsi="Arial" w:cs="Arial"/>
                <w:lang w:eastAsia="fr-BE"/>
              </w:rPr>
            </w:pPr>
            <w:r w:rsidRPr="00953C43">
              <w:rPr>
                <w:rFonts w:ascii="Arial" w:hAnsi="Arial" w:cs="Arial"/>
                <w:lang w:eastAsia="fr-BE"/>
              </w:rPr>
              <w:t xml:space="preserve">The overall responsibility for communications rests with the MA together with the JS. However, at national and regional levels, the NA plays a crucial role in complementing cross-border and European activities. Approved operations play </w:t>
            </w:r>
            <w:r w:rsidRPr="00953C43">
              <w:rPr>
                <w:rFonts w:ascii="Arial" w:hAnsi="Arial" w:cs="Arial"/>
                <w:lang w:eastAsia="fr-BE"/>
              </w:rPr>
              <w:lastRenderedPageBreak/>
              <w:t>in addition a key role in communicating project achievements on all levels.</w:t>
            </w:r>
          </w:p>
          <w:p w:rsidR="0020676C" w:rsidRDefault="0020676C" w:rsidP="00953C43">
            <w:pPr>
              <w:rPr>
                <w:rFonts w:ascii="Arial" w:hAnsi="Arial" w:cs="Arial"/>
                <w:lang w:eastAsia="fr-BE"/>
              </w:rPr>
            </w:pPr>
            <w:r w:rsidRPr="00953C43">
              <w:rPr>
                <w:rFonts w:ascii="Arial" w:hAnsi="Arial" w:cs="Arial"/>
                <w:lang w:eastAsia="fr-BE"/>
              </w:rPr>
              <w:t>The participating countries shall support the MA to ensure effective application of the information and publicity requirements by taking appropriate steps to disseminate information and provide publicity within their territory.</w:t>
            </w:r>
          </w:p>
          <w:p w:rsidR="0020676C" w:rsidRPr="00703D70" w:rsidRDefault="0020676C" w:rsidP="00953C43">
            <w:pPr>
              <w:rPr>
                <w:rFonts w:ascii="Arial" w:hAnsi="Arial" w:cs="Arial"/>
                <w:lang w:eastAsia="fr-BE"/>
              </w:rPr>
            </w:pPr>
            <w:r w:rsidRPr="00703D70">
              <w:rPr>
                <w:rFonts w:ascii="Arial" w:hAnsi="Arial" w:cs="Arial"/>
                <w:i/>
                <w:color w:val="8DB3E2"/>
                <w:sz w:val="18"/>
                <w:szCs w:val="18"/>
              </w:rPr>
              <w:t>&lt;5.3. type=‘S’ maxlength=‘35000’ input=‘M’ &gt;</w:t>
            </w: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Apportionment of liabilities among partner States in case of financial corrections imposed by the managing authority or the Commission</w:t>
      </w:r>
    </w:p>
    <w:p w:rsidR="0020676C" w:rsidRPr="00703D70" w:rsidRDefault="0020676C" w:rsidP="0007480E">
      <w:pPr>
        <w:suppressAutoHyphens/>
        <w:spacing w:after="240"/>
        <w:ind w:left="720" w:hanging="720"/>
        <w:rPr>
          <w:rFonts w:ascii="Arial" w:hAnsi="Arial" w:cs="Arial"/>
        </w:rPr>
      </w:pPr>
      <w:r w:rsidRPr="00703D70">
        <w:rPr>
          <w:rFonts w:ascii="Arial" w:hAnsi="Arial" w:cs="Arial"/>
        </w:rPr>
        <w:t>(Reference: point (a)(vi) of 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20676C" w:rsidRPr="00703D70" w:rsidTr="00D17A3D">
        <w:tc>
          <w:tcPr>
            <w:tcW w:w="8834" w:type="dxa"/>
          </w:tcPr>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 xml:space="preserve">Without prejudice to the participating country responsibility for detecting and correcting irregularities and for recovering amounts unduly paid according to Article 122(2) of the CPR, the managing authority shall ensure that any amount paid as a result of an irregularity is recovered from the lead </w:t>
            </w:r>
            <w:r>
              <w:rPr>
                <w:rFonts w:ascii="Arial" w:hAnsi="Arial" w:cs="Arial"/>
                <w:noProof/>
                <w:szCs w:val="24"/>
                <w:lang w:eastAsia="fr-BE"/>
              </w:rPr>
              <w:t>beneficiary</w:t>
            </w:r>
            <w:r w:rsidRPr="00AE1951">
              <w:rPr>
                <w:rFonts w:ascii="Arial" w:hAnsi="Arial" w:cs="Arial"/>
                <w:noProof/>
                <w:szCs w:val="24"/>
                <w:lang w:eastAsia="fr-BE"/>
              </w:rPr>
              <w:t xml:space="preserve">. In accordance with Article 27 of the ETC Regulation, the project partners shall repay the lead </w:t>
            </w:r>
            <w:r>
              <w:rPr>
                <w:rFonts w:ascii="Arial" w:hAnsi="Arial" w:cs="Arial"/>
                <w:noProof/>
                <w:szCs w:val="24"/>
                <w:lang w:eastAsia="fr-BE"/>
              </w:rPr>
              <w:t>beneficiary</w:t>
            </w:r>
            <w:r w:rsidRPr="00AE1951">
              <w:rPr>
                <w:rFonts w:ascii="Arial" w:hAnsi="Arial" w:cs="Arial"/>
                <w:noProof/>
                <w:szCs w:val="24"/>
                <w:lang w:eastAsia="fr-BE"/>
              </w:rPr>
              <w:t xml:space="preserve"> any amounts unduly paid.</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 xml:space="preserve">If the lead </w:t>
            </w:r>
            <w:r>
              <w:rPr>
                <w:rFonts w:ascii="Arial" w:hAnsi="Arial" w:cs="Arial"/>
                <w:noProof/>
                <w:szCs w:val="24"/>
                <w:lang w:eastAsia="fr-BE"/>
              </w:rPr>
              <w:t>beneficiary</w:t>
            </w:r>
            <w:r w:rsidRPr="00AE1951">
              <w:rPr>
                <w:rFonts w:ascii="Arial" w:hAnsi="Arial" w:cs="Arial"/>
                <w:noProof/>
                <w:szCs w:val="24"/>
                <w:lang w:eastAsia="fr-BE"/>
              </w:rPr>
              <w:t xml:space="preserve"> does not succeed in securing repayment from a project partner or if the managing authority does not succeed in securing repayment from the lead </w:t>
            </w:r>
            <w:r>
              <w:rPr>
                <w:rFonts w:ascii="Arial" w:hAnsi="Arial" w:cs="Arial"/>
                <w:noProof/>
                <w:szCs w:val="24"/>
                <w:lang w:eastAsia="fr-BE"/>
              </w:rPr>
              <w:t>beneficiary</w:t>
            </w:r>
            <w:r w:rsidRPr="00AE1951">
              <w:rPr>
                <w:rFonts w:ascii="Arial" w:hAnsi="Arial" w:cs="Arial"/>
                <w:noProof/>
                <w:szCs w:val="24"/>
                <w:lang w:eastAsia="fr-BE"/>
              </w:rPr>
              <w:t>, the participating country on whose territory the project partner concerned is located shall reimburse the managing authority the amount unduly paid to that project partner according to Article 27(3) of the ETC Regulation. The managing authority is responsible for reimbursing the amounts recovered to the general budget of the Union, in accordance with the apportionment of liabilities among the participating countries as laid down below. The MA will reimburse the funds to the Union once the amounts are recovered from the LP/PP/MS.</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Should the MA bear any legal expenses for recovery recourse proceedings – initiated after consultation and in mutual agreement with the respective PC - even if the proceedings are unsuccessful it will be reimbursed by the PC hosting the LP or PP responsible for the said procedure.</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 xml:space="preserve">Since participating countries have the overall liability for the IPA support granted to LPs or PPs located on their territories, they shall ensure that – prior to certifying expenditure – any financial corrections required will be secured and they shall seek to recover any amounts lost as a result of an irregularity or negligence caused by a beneficiary located in their territory. Where appropriate a PC may also charge interest on late payments. </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 xml:space="preserve">In accordance with Article 122(2) of the CPR, irregularities shall be reported by the PC in which the expenditure is paid by the lead </w:t>
            </w:r>
            <w:r>
              <w:rPr>
                <w:rFonts w:ascii="Arial" w:hAnsi="Arial" w:cs="Arial"/>
                <w:noProof/>
                <w:szCs w:val="24"/>
                <w:lang w:eastAsia="fr-BE"/>
              </w:rPr>
              <w:t>beneficiary</w:t>
            </w:r>
            <w:r w:rsidRPr="00AE1951">
              <w:rPr>
                <w:rFonts w:ascii="Arial" w:hAnsi="Arial" w:cs="Arial"/>
                <w:noProof/>
                <w:szCs w:val="24"/>
                <w:lang w:eastAsia="fr-BE"/>
              </w:rPr>
              <w:t xml:space="preserve"> or project partner implementing the project. The participating country shall, at the same time, inform the managing authority and the audit authority. Specific procedures in this respect will be laid down in the agreement between the managing authority and the PC and will also be part of the description of the management and control system. </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The participating country will bear liability in connection with the use of the programme IPA funding as follows:</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lastRenderedPageBreak/>
              <w:t xml:space="preserve">Each PC bears liability for possible financial consequences of irregularities caused by the lead </w:t>
            </w:r>
            <w:r>
              <w:rPr>
                <w:rFonts w:ascii="Arial" w:hAnsi="Arial" w:cs="Arial"/>
                <w:noProof/>
                <w:szCs w:val="24"/>
                <w:lang w:eastAsia="fr-BE"/>
              </w:rPr>
              <w:t>beneficiaries</w:t>
            </w:r>
            <w:r w:rsidRPr="00AE1951">
              <w:rPr>
                <w:rFonts w:ascii="Arial" w:hAnsi="Arial" w:cs="Arial"/>
                <w:noProof/>
                <w:szCs w:val="24"/>
                <w:lang w:eastAsia="fr-BE"/>
              </w:rPr>
              <w:t xml:space="preserve"> and project partners located on its territory</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 xml:space="preserve">For a systemic irregularity or financial correction on programme level that cannot be linked to a specific PC, the liability shall be jointly borne by the PC in proportion to the IPA claimed to the European Commission for the period which forms the basis for the financial correction </w:t>
            </w:r>
          </w:p>
          <w:p w:rsidR="0020676C" w:rsidRPr="00AE1951" w:rsidRDefault="0020676C" w:rsidP="00CD1FC3">
            <w:pPr>
              <w:rPr>
                <w:rFonts w:ascii="Arial" w:hAnsi="Arial" w:cs="Arial"/>
                <w:noProof/>
                <w:szCs w:val="24"/>
                <w:lang w:eastAsia="fr-BE"/>
              </w:rPr>
            </w:pPr>
            <w:r w:rsidRPr="00AE1951">
              <w:rPr>
                <w:rFonts w:ascii="Arial" w:hAnsi="Arial" w:cs="Arial"/>
                <w:noProof/>
                <w:szCs w:val="24"/>
                <w:lang w:eastAsia="fr-BE"/>
              </w:rPr>
              <w:t>For technical assistance expenditure incurred by the managing authority, the liability related to administrative irregularities shall be borne by the Managing Authority.</w:t>
            </w:r>
          </w:p>
          <w:p w:rsidR="0020676C" w:rsidRDefault="0020676C" w:rsidP="00CD1FC3">
            <w:pPr>
              <w:widowControl w:val="0"/>
              <w:rPr>
                <w:rFonts w:ascii="Arial" w:hAnsi="Arial" w:cs="Arial"/>
                <w:noProof/>
                <w:szCs w:val="24"/>
                <w:lang w:eastAsia="fr-BE"/>
              </w:rPr>
            </w:pPr>
            <w:r w:rsidRPr="00AE1951">
              <w:rPr>
                <w:rFonts w:ascii="Arial" w:hAnsi="Arial" w:cs="Arial"/>
                <w:noProof/>
                <w:szCs w:val="24"/>
                <w:lang w:eastAsia="fr-BE"/>
              </w:rPr>
              <w:t>For the technical assistance expenditure incurred by the PC the liability shall be borne by the PC concerned.</w:t>
            </w:r>
          </w:p>
          <w:p w:rsidR="0020676C" w:rsidRPr="00703D70" w:rsidRDefault="0020676C" w:rsidP="00CD1FC3">
            <w:pPr>
              <w:widowControl w:val="0"/>
              <w:rPr>
                <w:rFonts w:ascii="Arial" w:hAnsi="Arial" w:cs="Arial"/>
                <w:i/>
                <w:lang w:eastAsia="fr-BE"/>
              </w:rPr>
            </w:pPr>
            <w:r w:rsidRPr="00703D70">
              <w:rPr>
                <w:rFonts w:ascii="Arial" w:hAnsi="Arial" w:cs="Arial"/>
                <w:i/>
                <w:color w:val="8DB3E2"/>
                <w:sz w:val="18"/>
                <w:szCs w:val="18"/>
              </w:rPr>
              <w:t>&lt;5.4 type=‘S’ maxlength=‘10500’ input=‘M’ &gt;</w:t>
            </w: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 xml:space="preserve">Use of the Euro </w:t>
      </w:r>
      <w:r w:rsidRPr="00703D70">
        <w:rPr>
          <w:rFonts w:ascii="Arial" w:hAnsi="Arial" w:cs="Arial"/>
          <w:b w:val="0"/>
        </w:rPr>
        <w:t>(where applicable)</w:t>
      </w:r>
    </w:p>
    <w:p w:rsidR="0020676C" w:rsidRPr="00703D70" w:rsidRDefault="0020676C" w:rsidP="00D17A3D">
      <w:pPr>
        <w:spacing w:after="240"/>
        <w:rPr>
          <w:rFonts w:ascii="Arial" w:hAnsi="Arial" w:cs="Arial"/>
        </w:rPr>
      </w:pPr>
      <w:r w:rsidRPr="00703D70">
        <w:rPr>
          <w:rFonts w:ascii="Arial" w:hAnsi="Arial" w:cs="Arial"/>
        </w:rPr>
        <w:t>(Reference: Article 28 of Regulation (EU) No 1299/2013)</w:t>
      </w:r>
    </w:p>
    <w:p w:rsidR="0020676C" w:rsidRPr="00703D70" w:rsidRDefault="0020676C" w:rsidP="00D17A3D">
      <w:pPr>
        <w:spacing w:after="240"/>
        <w:rPr>
          <w:rFonts w:ascii="Arial" w:hAnsi="Arial" w:cs="Arial"/>
        </w:rPr>
      </w:pPr>
      <w:r w:rsidRPr="00703D70">
        <w:rPr>
          <w:rFonts w:ascii="Arial" w:hAnsi="Arial" w:cs="Arial"/>
        </w:rPr>
        <w:t>Method chosen for the conversion of expenditure incurred in another currency than the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20676C" w:rsidRPr="00703D70" w:rsidTr="00D17A3D">
        <w:tc>
          <w:tcPr>
            <w:tcW w:w="8834" w:type="dxa"/>
          </w:tcPr>
          <w:p w:rsidR="0020676C" w:rsidRPr="00707540" w:rsidRDefault="0020676C" w:rsidP="00ED5F8A">
            <w:pPr>
              <w:widowControl w:val="0"/>
              <w:rPr>
                <w:rFonts w:ascii="Arial" w:hAnsi="Arial" w:cs="Arial"/>
                <w:noProof/>
                <w:szCs w:val="24"/>
                <w:lang w:eastAsia="fr-BE"/>
              </w:rPr>
            </w:pPr>
            <w:r w:rsidRPr="00707540">
              <w:rPr>
                <w:rFonts w:ascii="Arial" w:hAnsi="Arial" w:cs="Arial"/>
                <w:noProof/>
                <w:szCs w:val="24"/>
                <w:lang w:eastAsia="fr-BE"/>
              </w:rPr>
              <w:t>In accordance with Article 28 of the ETC Regulation, expenditure incurred by project partners in countries outside the Euro zone, shall be converted into euro. The conversion is to be made by the beneficiaries by using the monthly accounting exchange rate of the European Commission in the month during which the expenditure was incurred.</w:t>
            </w:r>
          </w:p>
          <w:p w:rsidR="0020676C" w:rsidRPr="00703D70" w:rsidRDefault="0020676C">
            <w:pPr>
              <w:widowControl w:val="0"/>
              <w:rPr>
                <w:rFonts w:ascii="Arial" w:hAnsi="Arial" w:cs="Arial"/>
                <w:i/>
                <w:lang w:eastAsia="fr-BE"/>
              </w:rPr>
            </w:pPr>
            <w:r w:rsidRPr="00703D70">
              <w:rPr>
                <w:rFonts w:ascii="Arial" w:hAnsi="Arial" w:cs="Arial"/>
                <w:i/>
                <w:color w:val="8DB3E2"/>
                <w:sz w:val="18"/>
                <w:szCs w:val="18"/>
              </w:rPr>
              <w:t>&lt;5.5. type=‘S’ maxlength=‘2000’ input=‘M’ &gt;</w:t>
            </w:r>
          </w:p>
        </w:tc>
      </w:tr>
    </w:tbl>
    <w:p w:rsidR="0020676C" w:rsidRPr="00703D70" w:rsidRDefault="0020676C" w:rsidP="00D17A3D">
      <w:pPr>
        <w:spacing w:after="240"/>
        <w:rPr>
          <w:rFonts w:ascii="Arial" w:hAnsi="Arial" w:cs="Arial"/>
          <w:b/>
        </w:rPr>
      </w:pPr>
    </w:p>
    <w:p w:rsidR="0020676C" w:rsidRPr="00703D70" w:rsidRDefault="0020676C" w:rsidP="002172B5">
      <w:pPr>
        <w:pStyle w:val="Heading2"/>
        <w:rPr>
          <w:rFonts w:ascii="Arial" w:hAnsi="Arial" w:cs="Arial"/>
        </w:rPr>
      </w:pPr>
      <w:r w:rsidRPr="00703D70">
        <w:rPr>
          <w:rFonts w:ascii="Arial" w:hAnsi="Arial" w:cs="Arial"/>
        </w:rPr>
        <w:t xml:space="preserve">Involvement of partners </w:t>
      </w:r>
    </w:p>
    <w:p w:rsidR="0020676C" w:rsidRPr="00703D70" w:rsidRDefault="0020676C" w:rsidP="00D17A3D">
      <w:pPr>
        <w:spacing w:after="240"/>
        <w:rPr>
          <w:rFonts w:ascii="Arial" w:hAnsi="Arial" w:cs="Arial"/>
          <w:b/>
        </w:rPr>
      </w:pPr>
      <w:r w:rsidRPr="00703D70">
        <w:rPr>
          <w:rFonts w:ascii="Arial" w:hAnsi="Arial" w:cs="Arial"/>
        </w:rPr>
        <w:t>(Reference: point (c) of Article 8(4) of Regulation (EU) No 1299/2013)</w:t>
      </w:r>
    </w:p>
    <w:p w:rsidR="0020676C" w:rsidRPr="00703D70" w:rsidRDefault="0020676C" w:rsidP="00567F19">
      <w:pPr>
        <w:suppressAutoHyphens/>
        <w:spacing w:after="240"/>
        <w:rPr>
          <w:rFonts w:ascii="Arial" w:hAnsi="Arial" w:cs="Arial"/>
          <w:b/>
        </w:rPr>
      </w:pPr>
      <w:r w:rsidRPr="00703D70">
        <w:rPr>
          <w:rFonts w:ascii="Arial" w:hAnsi="Arial" w:cs="Arial"/>
          <w:b/>
        </w:rPr>
        <w:t xml:space="preserve">Actions taken to involve the partners referred to in Article 5 of Regulation (EU) No 1303/2013 in the preparation of the cooperation programme, and the role of those partners in the preparation and implementation of the cooperation programme, including their involvement in the Joint Monitoring Committee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7"/>
      </w:tblGrid>
      <w:tr w:rsidR="0020676C" w:rsidRPr="00703D70" w:rsidTr="00D17A3D">
        <w:trPr>
          <w:trHeight w:val="588"/>
        </w:trPr>
        <w:tc>
          <w:tcPr>
            <w:tcW w:w="8867" w:type="dxa"/>
          </w:tcPr>
          <w:p w:rsidR="0020676C" w:rsidRPr="00703D70" w:rsidRDefault="0020676C">
            <w:pPr>
              <w:spacing w:after="240"/>
              <w:rPr>
                <w:rFonts w:ascii="Arial" w:hAnsi="Arial" w:cs="Arial"/>
                <w:i/>
                <w:lang w:eastAsia="ar-SA"/>
              </w:rPr>
            </w:pPr>
            <w:r w:rsidRPr="00703D70">
              <w:rPr>
                <w:rFonts w:ascii="Arial" w:hAnsi="Arial" w:cs="Arial"/>
                <w:i/>
                <w:color w:val="8DB3E2"/>
                <w:sz w:val="18"/>
                <w:szCs w:val="18"/>
              </w:rPr>
              <w:t>&lt;5.6 type=‘S’ maxlength=‘14000’ input=‘M’ Decisions=N&gt;</w:t>
            </w:r>
          </w:p>
        </w:tc>
      </w:tr>
    </w:tbl>
    <w:p w:rsidR="0020676C" w:rsidRPr="00703D70" w:rsidRDefault="0020676C" w:rsidP="00D17A3D">
      <w:pPr>
        <w:suppressAutoHyphens/>
        <w:spacing w:after="240"/>
        <w:rPr>
          <w:rFonts w:ascii="Arial" w:hAnsi="Arial" w:cs="Arial"/>
        </w:rPr>
      </w:pPr>
    </w:p>
    <w:p w:rsidR="0020676C" w:rsidRPr="00703D70" w:rsidRDefault="0020676C" w:rsidP="00D17A3D">
      <w:pPr>
        <w:suppressAutoHyphens/>
        <w:spacing w:after="240"/>
        <w:rPr>
          <w:rFonts w:ascii="Arial" w:hAnsi="Arial" w:cs="Arial"/>
        </w:rPr>
        <w:sectPr w:rsidR="0020676C" w:rsidRPr="00703D70" w:rsidSect="002F0607">
          <w:pgSz w:w="11906" w:h="16838"/>
          <w:pgMar w:top="1020" w:right="1701" w:bottom="1020" w:left="1587" w:header="601" w:footer="479" w:gutter="0"/>
          <w:cols w:space="720"/>
          <w:docGrid w:linePitch="326"/>
        </w:sectPr>
      </w:pPr>
    </w:p>
    <w:p w:rsidR="0020676C" w:rsidRPr="00703D70" w:rsidRDefault="0020676C" w:rsidP="002172B5">
      <w:pPr>
        <w:pStyle w:val="Heading1"/>
        <w:rPr>
          <w:rFonts w:ascii="Arial" w:hAnsi="Arial" w:cs="Arial"/>
        </w:rPr>
      </w:pPr>
      <w:r w:rsidRPr="00703D70">
        <w:rPr>
          <w:rFonts w:ascii="Arial" w:hAnsi="Arial" w:cs="Arial"/>
        </w:rPr>
        <w:lastRenderedPageBreak/>
        <w:t xml:space="preserve">Horizontal Principles </w:t>
      </w:r>
    </w:p>
    <w:p w:rsidR="0020676C" w:rsidRPr="00703D70" w:rsidRDefault="0020676C" w:rsidP="00567F19">
      <w:pPr>
        <w:rPr>
          <w:rFonts w:ascii="Arial" w:hAnsi="Arial" w:cs="Arial"/>
        </w:rPr>
      </w:pPr>
      <w:r w:rsidRPr="00703D70">
        <w:rPr>
          <w:rFonts w:ascii="Arial" w:hAnsi="Arial" w:cs="Arial"/>
        </w:rPr>
        <w:t>(Reference : Article 8(7) of Regulation (EU) No 1299/2013)</w:t>
      </w:r>
    </w:p>
    <w:p w:rsidR="0020676C" w:rsidRPr="00703D70" w:rsidRDefault="0020676C" w:rsidP="00567F19">
      <w:pPr>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Sustainable development</w:t>
      </w:r>
    </w:p>
    <w:p w:rsidR="0020676C" w:rsidRPr="00703D70" w:rsidRDefault="0020676C" w:rsidP="00D17A3D">
      <w:pPr>
        <w:spacing w:after="240"/>
        <w:rPr>
          <w:rFonts w:ascii="Arial" w:hAnsi="Arial" w:cs="Arial"/>
        </w:rPr>
      </w:pPr>
      <w:r w:rsidRPr="00703D70">
        <w:rPr>
          <w:rFonts w:ascii="Arial" w:hAnsi="Arial" w:cs="Arial"/>
        </w:rPr>
        <w:t>Description of specific actions to take into account environmental protection requirements, resource efficiency, climate change mitigation and adaptation, disaster resilience and risk prevention and management, in the selection of operations.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20676C" w:rsidRPr="00703D70" w:rsidTr="005E746D">
        <w:trPr>
          <w:trHeight w:val="610"/>
        </w:trPr>
        <w:tc>
          <w:tcPr>
            <w:tcW w:w="8647" w:type="dxa"/>
          </w:tcPr>
          <w:p w:rsidR="0020676C" w:rsidRPr="00257884" w:rsidRDefault="0020676C" w:rsidP="00257884">
            <w:pPr>
              <w:widowControl w:val="0"/>
              <w:autoSpaceDE w:val="0"/>
              <w:autoSpaceDN w:val="0"/>
              <w:adjustRightInd w:val="0"/>
              <w:spacing w:before="0"/>
              <w:jc w:val="left"/>
              <w:rPr>
                <w:rFonts w:ascii="Arial" w:hAnsi="Arial" w:cs="Arial"/>
                <w:szCs w:val="22"/>
              </w:rPr>
            </w:pPr>
            <w:r w:rsidRPr="002030CD">
              <w:rPr>
                <w:rFonts w:ascii="Arial" w:hAnsi="Arial" w:cs="Arial"/>
                <w:sz w:val="22"/>
                <w:szCs w:val="22"/>
              </w:rPr>
              <w:t xml:space="preserve"> </w:t>
            </w:r>
            <w:r w:rsidRPr="00257884">
              <w:rPr>
                <w:rFonts w:ascii="Arial" w:hAnsi="Arial" w:cs="Arial"/>
                <w:sz w:val="22"/>
                <w:szCs w:val="22"/>
              </w:rPr>
              <w:t xml:space="preserve">Sustainable development is one of the key issues for the programme area as is described in the cooperation programme’s strategy. This cross border program with its territory rich in natural and cultural resources has a vast potential to improve the cross-border environmental protection, resource efficiency, climate change mitigation and adaptation, disaster resilience and risk prevention and management. There is also a strong need for this improvement as has been identified in the situation analysis and SWOT. </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Therefore, the largest share of the budget is reserved for Priority Axis 2, which is completely focused on sustainable development. Priority 2 is not only focusing on biodiversity and environmental protection, risk prevention and risk management and improved management of water, waste and waste treatment but also on energy efficiency and renewable energy. Operations will have to show clearly how they contribute to the results indicators of Priority Axis 2</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r>
            <w:r w:rsidRPr="00B36811">
              <w:rPr>
                <w:rFonts w:ascii="Arial" w:hAnsi="Arial" w:cs="Arial"/>
                <w:sz w:val="22"/>
                <w:szCs w:val="22"/>
              </w:rPr>
              <w:t>Decrease of km2 affected by flooding per flooding</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Increase in % of production and usage of sustainable energy.</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During the selection procedure, the relevant questions, where appropriate, are:</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For all Priority Axes: to what extent is the operation contributing to the realization of the EU2020 goals of sustainable development (e.g. decrease of greenhouse gas emissions, the increase in energy efficiency and in renewable energy production)?</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 xml:space="preserve">To what extent will the operations stimulate a sustainable development? </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For Priority Axis 1 - which focuses on enhancing efficient and effective labour market, social inclusion and improved healthcare – this could be for example through an increase in green jobs, supporting green entrepreneurship and green business principals in general, incorporating elements of sustainability in healthcare and other social sector interventions.</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For Priority Axis 2 – which focuses on protecting the environment, improve risk prevention and sustainable energy production - all operations will have to address sustainable development, e.g. through environmental protection, energy efficiency, climate change mitigation and adaptation, disaster resilience and risk prevention and management.</w:t>
            </w:r>
          </w:p>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 xml:space="preserve">For Priority Axis 3 – which focuses on encouraging tourism and preserving cultural and natural heritage – this could for example be through clearly sustainable tourism operations which are not only stimulating economic development but also clearly protecting the cultural and/or natural heritage and/or the environment. </w:t>
            </w:r>
          </w:p>
          <w:p w:rsidR="0020676C" w:rsidRPr="00CA6637"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w:t>
            </w:r>
            <w:r w:rsidRPr="00257884">
              <w:rPr>
                <w:rFonts w:ascii="Arial" w:hAnsi="Arial" w:cs="Arial"/>
                <w:sz w:val="22"/>
                <w:szCs w:val="22"/>
              </w:rPr>
              <w:tab/>
              <w:t xml:space="preserve">For Priority Axis 4 – which focuses on enhancing competitiveness, development of business environment and investment – this could be for example through green entrepreneurship, business focused on sustainable development, preventions of investments with considerable negative environmental and climate </w:t>
            </w:r>
            <w:r w:rsidRPr="00257884">
              <w:rPr>
                <w:rFonts w:ascii="Arial" w:hAnsi="Arial" w:cs="Arial"/>
                <w:sz w:val="22"/>
                <w:szCs w:val="22"/>
              </w:rPr>
              <w:lastRenderedPageBreak/>
              <w:t xml:space="preserve">effects and overall sustainability of the investment.  </w:t>
            </w:r>
          </w:p>
          <w:p w:rsidR="0020676C" w:rsidRPr="00703D70" w:rsidRDefault="0020676C" w:rsidP="005E746D">
            <w:pPr>
              <w:spacing w:after="240"/>
              <w:rPr>
                <w:rFonts w:ascii="Arial" w:hAnsi="Arial" w:cs="Arial"/>
                <w:i/>
              </w:rPr>
            </w:pPr>
            <w:r w:rsidRPr="00703D70">
              <w:rPr>
                <w:rFonts w:ascii="Arial" w:hAnsi="Arial" w:cs="Arial"/>
                <w:i/>
                <w:color w:val="8DB3E2"/>
                <w:sz w:val="18"/>
                <w:szCs w:val="18"/>
              </w:rPr>
              <w:t>maxlength=‘5500’</w:t>
            </w:r>
            <w:r>
              <w:rPr>
                <w:rFonts w:ascii="Arial" w:hAnsi="Arial" w:cs="Arial"/>
                <w:i/>
                <w:color w:val="8DB3E2"/>
                <w:sz w:val="18"/>
                <w:szCs w:val="18"/>
              </w:rPr>
              <w:t xml:space="preserve"> </w:t>
            </w: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Equal opportunities and non-discrimination</w:t>
      </w:r>
    </w:p>
    <w:p w:rsidR="0020676C" w:rsidRPr="00703D70" w:rsidRDefault="0020676C" w:rsidP="00D17A3D">
      <w:pPr>
        <w:spacing w:after="240"/>
        <w:rPr>
          <w:rFonts w:ascii="Arial" w:hAnsi="Arial" w:cs="Arial"/>
          <w:lang w:eastAsia="fr-FR"/>
        </w:rPr>
      </w:pPr>
      <w:r w:rsidRPr="00703D70">
        <w:rPr>
          <w:rFonts w:ascii="Arial" w:hAnsi="Arial" w:cs="Arial"/>
        </w:rPr>
        <w:t xml:space="preserve">Description of the specific actions to promote equal opportunities and prevent any discrimination based on sex, racial or ethnic origin, religion or belief, disability, age or sexual orientation during the preparation, design and implementation of the cooperation programme and, in particular, in relation to access to funding, taking account of the </w:t>
      </w:r>
      <w:r w:rsidRPr="00703D70">
        <w:rPr>
          <w:rFonts w:ascii="Arial" w:hAnsi="Arial" w:cs="Arial"/>
          <w:lang w:eastAsia="fr-FR"/>
        </w:rPr>
        <w:t>needs of the various target groups at risk of such discrimination, and in particular, the requirements of ensuring accessibility for persons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20676C" w:rsidRPr="00703D70" w:rsidTr="00CA6637">
        <w:trPr>
          <w:trHeight w:val="690"/>
        </w:trPr>
        <w:tc>
          <w:tcPr>
            <w:tcW w:w="8725" w:type="dxa"/>
          </w:tcPr>
          <w:p w:rsidR="0020676C" w:rsidRPr="00257884" w:rsidRDefault="0020676C" w:rsidP="00257884">
            <w:pPr>
              <w:widowControl w:val="0"/>
              <w:autoSpaceDE w:val="0"/>
              <w:autoSpaceDN w:val="0"/>
              <w:adjustRightInd w:val="0"/>
              <w:spacing w:before="0"/>
              <w:jc w:val="left"/>
              <w:rPr>
                <w:rFonts w:ascii="Arial" w:hAnsi="Arial" w:cs="Arial"/>
                <w:szCs w:val="22"/>
              </w:rPr>
            </w:pPr>
            <w:r w:rsidRPr="00257884">
              <w:rPr>
                <w:rFonts w:ascii="Arial" w:hAnsi="Arial" w:cs="Arial"/>
                <w:sz w:val="22"/>
                <w:szCs w:val="22"/>
              </w:rPr>
              <w:t>Equal opportunities and non-discrimination has been and will be promoted through the following actions:</w:t>
            </w:r>
          </w:p>
          <w:p w:rsidR="0020676C" w:rsidRPr="00257884" w:rsidRDefault="0020676C" w:rsidP="00170374">
            <w:pPr>
              <w:widowControl w:val="0"/>
              <w:numPr>
                <w:ilvl w:val="0"/>
                <w:numId w:val="55"/>
              </w:numPr>
              <w:autoSpaceDE w:val="0"/>
              <w:autoSpaceDN w:val="0"/>
              <w:adjustRightInd w:val="0"/>
              <w:spacing w:before="0"/>
              <w:jc w:val="left"/>
              <w:rPr>
                <w:rFonts w:ascii="Arial" w:hAnsi="Arial" w:cs="Arial"/>
                <w:szCs w:val="22"/>
              </w:rPr>
            </w:pPr>
            <w:r w:rsidRPr="00257884">
              <w:rPr>
                <w:rFonts w:ascii="Arial" w:hAnsi="Arial" w:cs="Arial"/>
                <w:sz w:val="22"/>
                <w:szCs w:val="22"/>
                <w:u w:val="single"/>
              </w:rPr>
              <w:t>Programming</w:t>
            </w:r>
            <w:r w:rsidRPr="00257884">
              <w:rPr>
                <w:rFonts w:ascii="Arial" w:hAnsi="Arial" w:cs="Arial"/>
                <w:sz w:val="22"/>
                <w:szCs w:val="22"/>
              </w:rPr>
              <w:t xml:space="preserve">: In the situation analysis and SWOT the needs of various target groups, such as vulnerable groups have been identified as a core issue of the programme area with special emphasis on their socio-economic situation. Especially </w:t>
            </w:r>
            <w:r w:rsidRPr="00257884">
              <w:rPr>
                <w:rFonts w:ascii="Arial" w:hAnsi="Arial" w:cs="Arial"/>
                <w:bCs/>
                <w:sz w:val="22"/>
                <w:szCs w:val="22"/>
              </w:rPr>
              <w:t xml:space="preserve">Priority Axis 1 is strongly rooted in principle of equal opportunities and non-discrimination giving special attention to vulnerable groups and improvement of their employability, networking between different stakeholders directly decreasing their social exclusion, supporting them with educational programmes and possibilities of self-employment but especially giving boost to social entrepreneurship and its development. By working on </w:t>
            </w:r>
            <w:r w:rsidRPr="00257884">
              <w:rPr>
                <w:rFonts w:ascii="Arial" w:hAnsi="Arial" w:cs="Arial"/>
                <w:sz w:val="22"/>
                <w:szCs w:val="22"/>
              </w:rPr>
              <w:t>improvement in services in the area of public health and social welfare sector</w:t>
            </w:r>
            <w:r w:rsidRPr="00257884">
              <w:rPr>
                <w:rFonts w:ascii="Arial" w:hAnsi="Arial" w:cs="Arial"/>
                <w:sz w:val="22"/>
                <w:szCs w:val="22"/>
                <w:lang w:val="en-US"/>
              </w:rPr>
              <w:t xml:space="preserve"> programme will have positive impact in decreasing discrimination and providing equal opportunities with specific actions. </w:t>
            </w:r>
            <w:r w:rsidRPr="00257884">
              <w:rPr>
                <w:rFonts w:ascii="Arial" w:hAnsi="Arial" w:cs="Arial"/>
                <w:sz w:val="22"/>
                <w:szCs w:val="22"/>
              </w:rPr>
              <w:t>This will ensure that there are specific operations focused on promoting equal opportunities and prevent any discrimination based on sex, racial or ethnic origin, religion or belief, disability, age or sexual orientation.</w:t>
            </w:r>
          </w:p>
          <w:p w:rsidR="0020676C" w:rsidRPr="00257884" w:rsidRDefault="0020676C" w:rsidP="00170374">
            <w:pPr>
              <w:widowControl w:val="0"/>
              <w:numPr>
                <w:ilvl w:val="0"/>
                <w:numId w:val="55"/>
              </w:numPr>
              <w:autoSpaceDE w:val="0"/>
              <w:autoSpaceDN w:val="0"/>
              <w:adjustRightInd w:val="0"/>
              <w:spacing w:before="0"/>
              <w:jc w:val="left"/>
              <w:rPr>
                <w:rFonts w:ascii="Arial" w:hAnsi="Arial" w:cs="Arial"/>
                <w:szCs w:val="22"/>
              </w:rPr>
            </w:pPr>
            <w:r w:rsidRPr="00257884">
              <w:rPr>
                <w:rFonts w:ascii="Arial" w:hAnsi="Arial" w:cs="Arial"/>
                <w:sz w:val="22"/>
                <w:szCs w:val="22"/>
                <w:u w:val="single"/>
              </w:rPr>
              <w:t>Programming and monitoring</w:t>
            </w:r>
            <w:r w:rsidRPr="00257884">
              <w:rPr>
                <w:rFonts w:ascii="Arial" w:hAnsi="Arial" w:cs="Arial"/>
                <w:sz w:val="22"/>
                <w:szCs w:val="22"/>
              </w:rPr>
              <w:t>: The members of the Task Force for the development of the cooperation programme have been selected on basis of the equal opportunity and non-discrimination principle. Adequate consideration of equal opportunities and non-discrimination issues was ensured through workshops and Task Force meetings with inviting and consulting all relevant representatives of these groups. This will also be applied to the Monitoring Committee by integrating it in the Rules of Procedure.</w:t>
            </w:r>
          </w:p>
          <w:p w:rsidR="0020676C" w:rsidRPr="00257884" w:rsidRDefault="0020676C" w:rsidP="00170374">
            <w:pPr>
              <w:widowControl w:val="0"/>
              <w:numPr>
                <w:ilvl w:val="0"/>
                <w:numId w:val="55"/>
              </w:numPr>
              <w:autoSpaceDE w:val="0"/>
              <w:autoSpaceDN w:val="0"/>
              <w:adjustRightInd w:val="0"/>
              <w:spacing w:before="0"/>
              <w:jc w:val="left"/>
              <w:rPr>
                <w:rFonts w:ascii="Arial" w:hAnsi="Arial" w:cs="Arial"/>
                <w:szCs w:val="22"/>
              </w:rPr>
            </w:pPr>
            <w:r w:rsidRPr="00257884">
              <w:rPr>
                <w:rFonts w:ascii="Arial" w:hAnsi="Arial" w:cs="Arial"/>
                <w:sz w:val="22"/>
                <w:szCs w:val="22"/>
                <w:u w:val="single"/>
              </w:rPr>
              <w:t>Monitoring and reporting</w:t>
            </w:r>
            <w:r w:rsidRPr="00257884">
              <w:rPr>
                <w:rFonts w:ascii="Arial" w:hAnsi="Arial" w:cs="Arial"/>
                <w:sz w:val="22"/>
                <w:szCs w:val="22"/>
              </w:rPr>
              <w:t>: All operations of all four Priority Axes will have to demonstrate in the application form how they intend to contribute to the equal opportunities and non-discrimination, either through operation staff or focus of the topic on equal opportunities and non-discrimination.</w:t>
            </w:r>
          </w:p>
          <w:p w:rsidR="0020676C" w:rsidRPr="00257884" w:rsidRDefault="0020676C" w:rsidP="00170374">
            <w:pPr>
              <w:widowControl w:val="0"/>
              <w:numPr>
                <w:ilvl w:val="0"/>
                <w:numId w:val="55"/>
              </w:numPr>
              <w:autoSpaceDE w:val="0"/>
              <w:autoSpaceDN w:val="0"/>
              <w:adjustRightInd w:val="0"/>
              <w:spacing w:before="0"/>
              <w:jc w:val="left"/>
              <w:rPr>
                <w:rFonts w:ascii="Arial" w:hAnsi="Arial" w:cs="Arial"/>
                <w:szCs w:val="22"/>
              </w:rPr>
            </w:pPr>
            <w:r w:rsidRPr="00257884">
              <w:rPr>
                <w:rFonts w:ascii="Arial" w:hAnsi="Arial" w:cs="Arial"/>
                <w:sz w:val="22"/>
                <w:szCs w:val="22"/>
              </w:rPr>
              <w:t>For Priority Axis 1 operations are requested to indicate how they contribute to the following output indicators:</w:t>
            </w:r>
          </w:p>
          <w:p w:rsidR="0020676C"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Pr>
                <w:rFonts w:ascii="Arial" w:hAnsi="Arial" w:cs="Arial"/>
                <w:sz w:val="22"/>
                <w:szCs w:val="18"/>
              </w:rPr>
              <w:t>N</w:t>
            </w:r>
            <w:r w:rsidRPr="00B36811">
              <w:rPr>
                <w:rFonts w:ascii="Arial" w:hAnsi="Arial" w:cs="Arial"/>
                <w:sz w:val="22"/>
                <w:szCs w:val="18"/>
              </w:rPr>
              <w:t>umber of persons related to labour market needs and employability and/or improving social inclusion and/or health care services and/or social care services trained</w:t>
            </w:r>
            <w:r>
              <w:rPr>
                <w:rFonts w:ascii="Arial" w:hAnsi="Arial" w:cs="Arial"/>
                <w:sz w:val="22"/>
                <w:szCs w:val="18"/>
              </w:rPr>
              <w:t>.</w:t>
            </w:r>
          </w:p>
          <w:p w:rsidR="0020676C" w:rsidRPr="00B36811"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Pr>
                <w:rFonts w:ascii="Arial" w:hAnsi="Arial" w:cs="Arial"/>
                <w:sz w:val="22"/>
                <w:szCs w:val="18"/>
              </w:rPr>
              <w:t>N</w:t>
            </w:r>
            <w:r w:rsidRPr="00B36811">
              <w:rPr>
                <w:rFonts w:ascii="Arial" w:hAnsi="Arial" w:cs="Arial"/>
                <w:sz w:val="22"/>
                <w:szCs w:val="18"/>
              </w:rPr>
              <w:t>umber of cross-border networks related to employability and/or social exclusion and/or health care and/or social care supported</w:t>
            </w:r>
            <w:r>
              <w:rPr>
                <w:rFonts w:ascii="Arial" w:hAnsi="Arial" w:cs="Arial"/>
                <w:sz w:val="22"/>
                <w:szCs w:val="18"/>
              </w:rPr>
              <w:t>.</w:t>
            </w:r>
          </w:p>
          <w:p w:rsidR="0020676C" w:rsidRPr="00B36811"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sidRPr="00B36811">
              <w:rPr>
                <w:rFonts w:ascii="Arial" w:hAnsi="Arial" w:cs="Arial"/>
                <w:sz w:val="22"/>
                <w:szCs w:val="18"/>
              </w:rPr>
              <w:t>number of awareness raising events on employability and/or social exclusion and/or health ca</w:t>
            </w:r>
            <w:r>
              <w:rPr>
                <w:rFonts w:ascii="Arial" w:hAnsi="Arial" w:cs="Arial"/>
                <w:sz w:val="22"/>
                <w:szCs w:val="18"/>
              </w:rPr>
              <w:t>re and/or social care organised.</w:t>
            </w:r>
          </w:p>
          <w:p w:rsidR="0020676C" w:rsidRPr="00B36811"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Pr>
                <w:rFonts w:ascii="Arial" w:hAnsi="Arial" w:cs="Arial"/>
                <w:sz w:val="22"/>
                <w:szCs w:val="18"/>
              </w:rPr>
              <w:t>N</w:t>
            </w:r>
            <w:r w:rsidRPr="00B36811">
              <w:rPr>
                <w:rFonts w:ascii="Arial" w:hAnsi="Arial" w:cs="Arial"/>
                <w:sz w:val="22"/>
                <w:szCs w:val="18"/>
              </w:rPr>
              <w:t>umber of social enterprises in the programme area established/improved.</w:t>
            </w:r>
          </w:p>
          <w:p w:rsidR="0020676C" w:rsidRPr="00B36811"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sidRPr="00B36811">
              <w:rPr>
                <w:rFonts w:ascii="Arial" w:hAnsi="Arial" w:cs="Arial"/>
                <w:sz w:val="22"/>
                <w:szCs w:val="18"/>
              </w:rPr>
              <w:lastRenderedPageBreak/>
              <w:t>Number of facilities for persons with special needs developed/improved</w:t>
            </w:r>
            <w:r>
              <w:rPr>
                <w:rFonts w:ascii="Arial" w:hAnsi="Arial" w:cs="Arial"/>
                <w:sz w:val="22"/>
                <w:szCs w:val="18"/>
              </w:rPr>
              <w:t>.</w:t>
            </w:r>
          </w:p>
          <w:p w:rsidR="0020676C" w:rsidRDefault="0020676C" w:rsidP="00170374">
            <w:pPr>
              <w:pStyle w:val="ListParagraph"/>
              <w:widowControl w:val="0"/>
              <w:numPr>
                <w:ilvl w:val="0"/>
                <w:numId w:val="58"/>
              </w:numPr>
              <w:autoSpaceDE w:val="0"/>
              <w:autoSpaceDN w:val="0"/>
              <w:adjustRightInd w:val="0"/>
              <w:spacing w:after="0"/>
              <w:jc w:val="left"/>
              <w:rPr>
                <w:rFonts w:ascii="Arial" w:hAnsi="Arial" w:cs="Arial"/>
                <w:szCs w:val="18"/>
              </w:rPr>
            </w:pPr>
            <w:r w:rsidRPr="00B36811">
              <w:rPr>
                <w:rFonts w:ascii="Arial" w:hAnsi="Arial" w:cs="Arial"/>
                <w:sz w:val="22"/>
                <w:szCs w:val="18"/>
              </w:rPr>
              <w:t>Population covered with improved health services</w:t>
            </w:r>
            <w:r>
              <w:rPr>
                <w:rFonts w:ascii="Arial" w:hAnsi="Arial" w:cs="Arial"/>
                <w:sz w:val="22"/>
                <w:szCs w:val="18"/>
              </w:rPr>
              <w:t>.</w:t>
            </w:r>
          </w:p>
          <w:p w:rsidR="0020676C" w:rsidRPr="00B36811" w:rsidRDefault="0020676C" w:rsidP="00B36811">
            <w:pPr>
              <w:pStyle w:val="ListParagraph"/>
              <w:widowControl w:val="0"/>
              <w:autoSpaceDE w:val="0"/>
              <w:autoSpaceDN w:val="0"/>
              <w:adjustRightInd w:val="0"/>
              <w:spacing w:after="0"/>
              <w:ind w:left="357"/>
              <w:jc w:val="left"/>
              <w:rPr>
                <w:rFonts w:ascii="Arial" w:hAnsi="Arial" w:cs="Arial"/>
                <w:szCs w:val="18"/>
              </w:rPr>
            </w:pPr>
          </w:p>
          <w:p w:rsidR="0020676C" w:rsidRPr="00257884" w:rsidRDefault="0020676C" w:rsidP="00257884">
            <w:pPr>
              <w:widowControl w:val="0"/>
              <w:autoSpaceDE w:val="0"/>
              <w:autoSpaceDN w:val="0"/>
              <w:adjustRightInd w:val="0"/>
              <w:spacing w:before="0"/>
              <w:ind w:left="331"/>
              <w:rPr>
                <w:rFonts w:ascii="Arial" w:hAnsi="Arial" w:cs="Arial"/>
                <w:szCs w:val="22"/>
              </w:rPr>
            </w:pPr>
            <w:r w:rsidRPr="00257884">
              <w:rPr>
                <w:rFonts w:ascii="Arial" w:hAnsi="Arial" w:cs="Arial"/>
                <w:sz w:val="22"/>
                <w:szCs w:val="22"/>
              </w:rPr>
              <w:t>For Priority Axis 2, 3 and 4, equal opportunities and non-discrimination are not the first priority. However also here operations can indicate to which extent they are ensuring accessibility for all (barrier free solutions and similar) and that inclusion is promoted in designing and implementing actions in relation to cultural varieties and ethnic richness of the programme area where actions incorporating celebration and promotion of multi-ethnicity will be encouraged. And especially Priority Axis 4 operations will be preferred with improvements and ideas in promotion and development of corporate social responsibility and social inclusion in SME sector.</w:t>
            </w:r>
          </w:p>
          <w:p w:rsidR="0020676C" w:rsidRPr="00257884" w:rsidRDefault="0020676C" w:rsidP="00170374">
            <w:pPr>
              <w:widowControl w:val="0"/>
              <w:numPr>
                <w:ilvl w:val="0"/>
                <w:numId w:val="55"/>
              </w:numPr>
              <w:autoSpaceDE w:val="0"/>
              <w:autoSpaceDN w:val="0"/>
              <w:adjustRightInd w:val="0"/>
              <w:spacing w:before="0"/>
              <w:jc w:val="left"/>
              <w:rPr>
                <w:rFonts w:ascii="Arial" w:hAnsi="Arial" w:cs="Arial"/>
                <w:szCs w:val="22"/>
              </w:rPr>
            </w:pPr>
            <w:r w:rsidRPr="00257884">
              <w:rPr>
                <w:rFonts w:ascii="Arial" w:hAnsi="Arial" w:cs="Arial"/>
                <w:sz w:val="22"/>
                <w:szCs w:val="22"/>
                <w:u w:val="single"/>
              </w:rPr>
              <w:t>Evaluation</w:t>
            </w:r>
            <w:r w:rsidRPr="00257884">
              <w:rPr>
                <w:rFonts w:ascii="Arial" w:hAnsi="Arial" w:cs="Arial"/>
                <w:sz w:val="22"/>
                <w:szCs w:val="22"/>
              </w:rPr>
              <w:t xml:space="preserve">: The evaluation of the programme will indicate how has been dealt with the equal opportunities and non-discrimination principle. </w:t>
            </w:r>
          </w:p>
          <w:p w:rsidR="0020676C" w:rsidRPr="00703D70" w:rsidRDefault="0020676C" w:rsidP="00B76110">
            <w:pPr>
              <w:spacing w:after="240"/>
              <w:rPr>
                <w:rFonts w:ascii="Arial" w:hAnsi="Arial" w:cs="Arial"/>
                <w:i/>
              </w:rPr>
            </w:pPr>
            <w:r w:rsidRPr="00703D70">
              <w:rPr>
                <w:rFonts w:ascii="Arial" w:hAnsi="Arial" w:cs="Arial"/>
                <w:i/>
                <w:color w:val="8DB3E2"/>
                <w:sz w:val="18"/>
                <w:szCs w:val="18"/>
              </w:rPr>
              <w:t>maxlength=‘5500’</w:t>
            </w:r>
          </w:p>
        </w:tc>
      </w:tr>
    </w:tbl>
    <w:p w:rsidR="0020676C" w:rsidRPr="00703D70" w:rsidRDefault="0020676C" w:rsidP="00D17A3D">
      <w:pPr>
        <w:spacing w:after="240"/>
        <w:rPr>
          <w:rFonts w:ascii="Arial" w:hAnsi="Arial" w:cs="Arial"/>
        </w:rPr>
      </w:pPr>
    </w:p>
    <w:p w:rsidR="0020676C" w:rsidRPr="00703D70" w:rsidRDefault="0020676C" w:rsidP="002172B5">
      <w:pPr>
        <w:pStyle w:val="Heading2"/>
        <w:rPr>
          <w:rFonts w:ascii="Arial" w:hAnsi="Arial" w:cs="Arial"/>
        </w:rPr>
      </w:pPr>
      <w:r w:rsidRPr="00703D70">
        <w:rPr>
          <w:rFonts w:ascii="Arial" w:hAnsi="Arial" w:cs="Arial"/>
        </w:rPr>
        <w:t>Equality between men and women</w:t>
      </w:r>
    </w:p>
    <w:p w:rsidR="0020676C" w:rsidRPr="00703D70" w:rsidRDefault="0020676C" w:rsidP="00D17A3D">
      <w:pPr>
        <w:rPr>
          <w:rFonts w:ascii="Arial" w:hAnsi="Arial" w:cs="Arial"/>
        </w:rPr>
      </w:pPr>
      <w:r w:rsidRPr="00703D70">
        <w:rPr>
          <w:rFonts w:ascii="Arial" w:hAnsi="Arial" w:cs="Arial"/>
        </w:rPr>
        <w:t>Description of the contribution of the cooperation programme to the promotion of equality between men and women and, where appropriate, the arrangements to ensure the integration of the gender perspective at cooperation programme and operation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5"/>
      </w:tblGrid>
      <w:tr w:rsidR="0020676C" w:rsidRPr="00703D70" w:rsidTr="00BF0196">
        <w:trPr>
          <w:trHeight w:val="1177"/>
        </w:trPr>
        <w:tc>
          <w:tcPr>
            <w:tcW w:w="8725" w:type="dxa"/>
          </w:tcPr>
          <w:p w:rsidR="0020676C" w:rsidRPr="00BF0196" w:rsidRDefault="0020676C" w:rsidP="00257884">
            <w:pPr>
              <w:widowControl w:val="0"/>
              <w:autoSpaceDE w:val="0"/>
              <w:autoSpaceDN w:val="0"/>
              <w:adjustRightInd w:val="0"/>
              <w:spacing w:before="0"/>
              <w:rPr>
                <w:rFonts w:ascii="Arial" w:hAnsi="Arial" w:cs="Arial"/>
                <w:szCs w:val="22"/>
                <w:lang w:val="en-US"/>
              </w:rPr>
            </w:pPr>
            <w:r w:rsidRPr="00BF0196">
              <w:rPr>
                <w:rFonts w:ascii="Arial" w:hAnsi="Arial" w:cs="Arial"/>
                <w:sz w:val="22"/>
                <w:szCs w:val="22"/>
                <w:lang w:val="en-US"/>
              </w:rPr>
              <w:t xml:space="preserve">Equality between women and men has been in focus throughout the entire programming process. Gender gap and gender mainstreaming were analyzed during the preparatory process results of which are visible in the situation analysis while principle as such was fully respected in the preparation of the programme. As one of the fundamental values of the European Union it is incorporated in this cooperation programme which has been designed in order to give equal access to all members of society and contribute to neutralize discrimination and provide equality. </w:t>
            </w:r>
          </w:p>
          <w:p w:rsidR="0020676C" w:rsidRPr="00BF0196" w:rsidRDefault="0020676C" w:rsidP="00257884">
            <w:pPr>
              <w:widowControl w:val="0"/>
              <w:autoSpaceDE w:val="0"/>
              <w:autoSpaceDN w:val="0"/>
              <w:adjustRightInd w:val="0"/>
              <w:spacing w:before="0"/>
              <w:rPr>
                <w:rFonts w:ascii="Arial" w:hAnsi="Arial" w:cs="Arial"/>
                <w:szCs w:val="22"/>
                <w:lang w:val="en-US"/>
              </w:rPr>
            </w:pPr>
            <w:r w:rsidRPr="00BF0196">
              <w:rPr>
                <w:rFonts w:ascii="Arial" w:hAnsi="Arial" w:cs="Arial"/>
                <w:sz w:val="22"/>
                <w:szCs w:val="22"/>
                <w:lang w:val="en-US"/>
              </w:rPr>
              <w:t>Each operation supported under this programme will be asked to indicate how they intend to promote e</w:t>
            </w:r>
            <w:r>
              <w:rPr>
                <w:rFonts w:ascii="Arial" w:hAnsi="Arial" w:cs="Arial"/>
                <w:sz w:val="22"/>
                <w:szCs w:val="22"/>
                <w:lang w:val="en-US"/>
              </w:rPr>
              <w:t>quality between men and women.</w:t>
            </w:r>
          </w:p>
          <w:p w:rsidR="0020676C" w:rsidRPr="00BF0196" w:rsidRDefault="0020676C" w:rsidP="00257884">
            <w:pPr>
              <w:widowControl w:val="0"/>
              <w:autoSpaceDE w:val="0"/>
              <w:autoSpaceDN w:val="0"/>
              <w:adjustRightInd w:val="0"/>
              <w:spacing w:before="0"/>
              <w:rPr>
                <w:rFonts w:ascii="Arial" w:hAnsi="Arial" w:cs="Arial"/>
                <w:i/>
                <w:color w:val="000000"/>
                <w:szCs w:val="22"/>
                <w:lang w:val="en-US"/>
              </w:rPr>
            </w:pPr>
            <w:r w:rsidRPr="00BF0196">
              <w:rPr>
                <w:rFonts w:ascii="Arial" w:hAnsi="Arial" w:cs="Arial"/>
                <w:color w:val="000000"/>
                <w:sz w:val="22"/>
                <w:szCs w:val="22"/>
                <w:lang w:val="en-US"/>
              </w:rPr>
              <w:t xml:space="preserve">The programme area will follow the description: “Gender mainstreaming in the operation approach means that objectives and results are defined is such a way that aspirations, wishes and needs of women and men are equally valued and favoured through the operation activities. Operations with a gender perspective contribute to the achievement of the policy goals of partner governments and the EC regarding women’s rights and gender equality. A development operation is a way of clearly defining and managing investments and change processes. Gender blind operations can change in a negative or positive way the existing gender relations; however they do not render accounts of the differentiated effects and impact on the lives of men and women, boys and girls.” </w:t>
            </w:r>
            <w:r w:rsidRPr="00BF0196">
              <w:rPr>
                <w:rFonts w:ascii="Arial" w:hAnsi="Arial" w:cs="Arial"/>
                <w:bCs/>
                <w:i/>
                <w:color w:val="000000"/>
                <w:sz w:val="22"/>
                <w:szCs w:val="22"/>
                <w:lang w:val="en-US"/>
              </w:rPr>
              <w:t xml:space="preserve">Mainstreaming gender equality through the operation approach </w:t>
            </w:r>
            <w:r w:rsidRPr="00BF0196">
              <w:rPr>
                <w:rFonts w:ascii="Arial" w:hAnsi="Arial" w:cs="Arial"/>
                <w:i/>
                <w:color w:val="000000"/>
                <w:sz w:val="22"/>
                <w:szCs w:val="22"/>
                <w:lang w:val="en-US"/>
              </w:rPr>
              <w:t>Paper for EU Delegations Thera van Osch, EU Gender Advisory Services 2010</w:t>
            </w:r>
          </w:p>
          <w:p w:rsidR="0020676C" w:rsidRDefault="0020676C" w:rsidP="00257884">
            <w:pPr>
              <w:spacing w:after="240"/>
              <w:rPr>
                <w:szCs w:val="22"/>
              </w:rPr>
            </w:pPr>
            <w:r w:rsidRPr="00BF0196">
              <w:rPr>
                <w:rFonts w:ascii="Arial" w:hAnsi="Arial" w:cs="Arial"/>
                <w:sz w:val="22"/>
                <w:szCs w:val="22"/>
              </w:rPr>
              <w:t>In order to be fully in line with the EC recommendations in these areas operations supported under this cooperation programme will be gender sensitive in choosing their stakeholders; organizing coordination and managements, respecting gender perspective when organizing human resources.</w:t>
            </w:r>
            <w:r w:rsidRPr="00BF0196">
              <w:rPr>
                <w:sz w:val="22"/>
                <w:szCs w:val="22"/>
              </w:rPr>
              <w:t xml:space="preserve"> </w:t>
            </w:r>
          </w:p>
          <w:p w:rsidR="0020676C" w:rsidRDefault="0020676C" w:rsidP="00BF0196">
            <w:pPr>
              <w:spacing w:after="240"/>
              <w:rPr>
                <w:rFonts w:ascii="Arial" w:hAnsi="Arial" w:cs="Arial"/>
                <w:i/>
                <w:color w:val="8DB3E2"/>
                <w:sz w:val="18"/>
                <w:szCs w:val="18"/>
              </w:rPr>
            </w:pPr>
          </w:p>
          <w:p w:rsidR="0020676C" w:rsidRPr="00703D70" w:rsidRDefault="0020676C" w:rsidP="00BF0196">
            <w:pPr>
              <w:spacing w:after="240"/>
              <w:rPr>
                <w:rFonts w:ascii="Arial" w:hAnsi="Arial" w:cs="Arial"/>
                <w:i/>
              </w:rPr>
            </w:pPr>
            <w:r w:rsidRPr="00703D70">
              <w:rPr>
                <w:rFonts w:ascii="Arial" w:hAnsi="Arial" w:cs="Arial"/>
                <w:i/>
                <w:color w:val="8DB3E2"/>
                <w:sz w:val="18"/>
                <w:szCs w:val="18"/>
              </w:rPr>
              <w:t>maxlength=‘5500’</w:t>
            </w:r>
          </w:p>
        </w:tc>
      </w:tr>
    </w:tbl>
    <w:p w:rsidR="0020676C" w:rsidRPr="00703D70" w:rsidRDefault="0020676C" w:rsidP="00D17A3D">
      <w:pPr>
        <w:ind w:left="584"/>
        <w:rPr>
          <w:rFonts w:ascii="Arial" w:hAnsi="Arial" w:cs="Arial"/>
        </w:rPr>
        <w:sectPr w:rsidR="0020676C" w:rsidRPr="00703D70" w:rsidSect="002F0607">
          <w:headerReference w:type="default" r:id="rId43"/>
          <w:headerReference w:type="first" r:id="rId44"/>
          <w:footerReference w:type="first" r:id="rId45"/>
          <w:pgSz w:w="11906" w:h="16838"/>
          <w:pgMar w:top="1021" w:right="1701" w:bottom="1021" w:left="1588" w:header="601" w:footer="476" w:gutter="0"/>
          <w:cols w:space="720"/>
          <w:docGrid w:linePitch="326"/>
        </w:sectPr>
      </w:pPr>
    </w:p>
    <w:p w:rsidR="0020676C" w:rsidRPr="00703D70" w:rsidRDefault="0020676C" w:rsidP="002172B5">
      <w:pPr>
        <w:pStyle w:val="Heading1"/>
        <w:numPr>
          <w:ilvl w:val="0"/>
          <w:numId w:val="0"/>
        </w:numPr>
        <w:ind w:left="850" w:hanging="850"/>
        <w:rPr>
          <w:rFonts w:ascii="Arial" w:hAnsi="Arial" w:cs="Arial"/>
        </w:rPr>
      </w:pPr>
      <w:r w:rsidRPr="00703D70">
        <w:rPr>
          <w:rFonts w:ascii="Arial" w:hAnsi="Arial" w:cs="Arial"/>
        </w:rPr>
        <w:lastRenderedPageBreak/>
        <w:t>ANNEXES (uploaded to electronic data exchange systems as separate files):</w:t>
      </w:r>
    </w:p>
    <w:p w:rsidR="0020676C" w:rsidRPr="00703D70" w:rsidRDefault="0020676C" w:rsidP="002172B5">
      <w:pPr>
        <w:pStyle w:val="Text1"/>
        <w:rPr>
          <w:rFonts w:ascii="Arial" w:hAnsi="Arial" w:cs="Arial"/>
        </w:rPr>
      </w:pPr>
    </w:p>
    <w:p w:rsidR="0020676C" w:rsidRPr="00703D70" w:rsidRDefault="0020676C" w:rsidP="008959FA">
      <w:pPr>
        <w:pStyle w:val="Heading2"/>
        <w:numPr>
          <w:ilvl w:val="0"/>
          <w:numId w:val="48"/>
        </w:numPr>
        <w:rPr>
          <w:rFonts w:ascii="Arial" w:hAnsi="Arial" w:cs="Arial"/>
        </w:rPr>
      </w:pPr>
      <w:r w:rsidRPr="00703D70">
        <w:rPr>
          <w:rFonts w:ascii="Arial" w:hAnsi="Arial" w:cs="Arial"/>
        </w:rPr>
        <w:t xml:space="preserve">Draft report of the ex-ante evaluation (including an executive summary of the report) </w:t>
      </w:r>
    </w:p>
    <w:p w:rsidR="0020676C" w:rsidRPr="00703D70" w:rsidRDefault="0020676C" w:rsidP="008959FA">
      <w:pPr>
        <w:pStyle w:val="Heading2"/>
        <w:numPr>
          <w:ilvl w:val="0"/>
          <w:numId w:val="48"/>
        </w:numPr>
        <w:rPr>
          <w:rFonts w:ascii="Arial" w:hAnsi="Arial" w:cs="Arial"/>
        </w:rPr>
      </w:pPr>
      <w:r w:rsidRPr="00703D70">
        <w:rPr>
          <w:rFonts w:ascii="Arial" w:hAnsi="Arial" w:cs="Arial"/>
        </w:rPr>
        <w:t>Confirmation of agreement in writing to the contents of the cooperation programme (Reference: Article 8(9) of Regulation (EU) No 1299/2013)</w:t>
      </w:r>
    </w:p>
    <w:p w:rsidR="0020676C" w:rsidRPr="00703D70" w:rsidRDefault="0020676C" w:rsidP="008959FA">
      <w:pPr>
        <w:pStyle w:val="Heading2"/>
        <w:numPr>
          <w:ilvl w:val="0"/>
          <w:numId w:val="48"/>
        </w:numPr>
        <w:rPr>
          <w:rFonts w:ascii="Arial" w:hAnsi="Arial" w:cs="Arial"/>
        </w:rPr>
      </w:pPr>
      <w:r w:rsidRPr="00703D70">
        <w:rPr>
          <w:rFonts w:ascii="Arial" w:hAnsi="Arial" w:cs="Arial"/>
        </w:rPr>
        <w:t xml:space="preserve">A map of the area covered by the cooperation programme </w:t>
      </w:r>
    </w:p>
    <w:p w:rsidR="0020676C" w:rsidRPr="00703D70" w:rsidRDefault="0020676C" w:rsidP="008959FA">
      <w:pPr>
        <w:pStyle w:val="Heading2"/>
        <w:numPr>
          <w:ilvl w:val="0"/>
          <w:numId w:val="48"/>
        </w:numPr>
        <w:rPr>
          <w:rFonts w:ascii="Arial" w:hAnsi="Arial" w:cs="Arial"/>
        </w:rPr>
      </w:pPr>
      <w:r w:rsidRPr="00703D70">
        <w:rPr>
          <w:rFonts w:ascii="Arial" w:hAnsi="Arial" w:cs="Arial"/>
        </w:rPr>
        <w:t xml:space="preserve">A "citizens summary" of the cooperation programme </w:t>
      </w:r>
    </w:p>
    <w:p w:rsidR="0020676C" w:rsidRPr="00703D70" w:rsidRDefault="0020676C" w:rsidP="008959FA">
      <w:pPr>
        <w:pStyle w:val="Heading2"/>
        <w:numPr>
          <w:ilvl w:val="0"/>
          <w:numId w:val="48"/>
        </w:numPr>
        <w:rPr>
          <w:rFonts w:ascii="Arial" w:hAnsi="Arial" w:cs="Arial"/>
        </w:rPr>
      </w:pPr>
      <w:r w:rsidRPr="00703D70">
        <w:rPr>
          <w:rFonts w:ascii="Arial" w:hAnsi="Arial" w:cs="Arial"/>
        </w:rPr>
        <w:t>Strategic Environmental Assessment</w:t>
      </w:r>
    </w:p>
    <w:p w:rsidR="0020676C" w:rsidRPr="00703D70" w:rsidRDefault="0020676C" w:rsidP="00484E17">
      <w:pPr>
        <w:pStyle w:val="Heading2"/>
        <w:numPr>
          <w:ilvl w:val="0"/>
          <w:numId w:val="48"/>
        </w:numPr>
        <w:ind w:left="851" w:hanging="851"/>
        <w:rPr>
          <w:rFonts w:ascii="Arial" w:hAnsi="Arial" w:cs="Arial"/>
        </w:rPr>
      </w:pPr>
      <w:r w:rsidRPr="00703D70">
        <w:rPr>
          <w:rFonts w:ascii="Arial" w:hAnsi="Arial" w:cs="Arial"/>
        </w:rPr>
        <w:t xml:space="preserve">Situation Analysis </w:t>
      </w:r>
    </w:p>
    <w:p w:rsidR="0020676C" w:rsidRPr="00703D70" w:rsidRDefault="0020676C" w:rsidP="008959FA">
      <w:pPr>
        <w:pStyle w:val="Heading2"/>
        <w:numPr>
          <w:ilvl w:val="0"/>
          <w:numId w:val="48"/>
        </w:numPr>
        <w:rPr>
          <w:rFonts w:ascii="Arial" w:hAnsi="Arial" w:cs="Arial"/>
        </w:rPr>
      </w:pPr>
      <w:r w:rsidRPr="00703D70">
        <w:rPr>
          <w:rFonts w:ascii="Arial" w:hAnsi="Arial" w:cs="Arial"/>
        </w:rPr>
        <w:t>SWOT</w:t>
      </w:r>
    </w:p>
    <w:sectPr w:rsidR="0020676C" w:rsidRPr="00703D70" w:rsidSect="002F0607">
      <w:pgSz w:w="11907" w:h="16839"/>
      <w:pgMar w:top="1134" w:right="1417" w:bottom="1134" w:left="1417" w:header="709"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5C" w:rsidRPr="00B76110" w:rsidRDefault="00DA485C" w:rsidP="00292003">
      <w:pPr>
        <w:spacing w:before="0" w:after="0"/>
      </w:pPr>
      <w:r w:rsidRPr="00B76110">
        <w:separator/>
      </w:r>
    </w:p>
  </w:endnote>
  <w:endnote w:type="continuationSeparator" w:id="0">
    <w:p w:rsidR="00DA485C" w:rsidRPr="00B76110" w:rsidRDefault="00DA485C"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484E17" w:rsidRDefault="00484E17" w:rsidP="00F42EBA">
    <w:pPr>
      <w:pStyle w:val="Header"/>
      <w:tabs>
        <w:tab w:val="left" w:pos="1134"/>
        <w:tab w:val="left" w:pos="1701"/>
      </w:tabs>
      <w:jc w:val="center"/>
      <w:rPr>
        <w:lang w:val="fr-FR"/>
      </w:rPr>
    </w:pPr>
    <w:r w:rsidRPr="00484E17">
      <w:rPr>
        <w:rFonts w:ascii="Arial" w:hAnsi="Arial" w:cs="Arial"/>
        <w:b/>
        <w:sz w:val="48"/>
        <w:lang w:val="fr-FR"/>
      </w:rPr>
      <w:t>EN</w:t>
    </w:r>
    <w:r w:rsidRPr="00484E17">
      <w:rPr>
        <w:lang w:val="fr-FR"/>
      </w:rPr>
      <w:t xml:space="preserve"> page </w:t>
    </w:r>
    <w:r w:rsidRPr="000F7746">
      <w:rPr>
        <w:lang w:val="fr-FR"/>
      </w:rPr>
      <w:fldChar w:fldCharType="begin"/>
    </w:r>
    <w:r w:rsidRPr="00484E17">
      <w:rPr>
        <w:lang w:val="fr-FR"/>
      </w:rPr>
      <w:instrText xml:space="preserve">PAGE   </w:instrText>
    </w:r>
    <w:r w:rsidRPr="00957FA6">
      <w:rPr>
        <w:lang w:val="fr-FR"/>
      </w:rPr>
      <w:instrText>\</w:instrText>
    </w:r>
    <w:r w:rsidRPr="00484E17">
      <w:rPr>
        <w:lang w:val="fr-FR"/>
      </w:rPr>
      <w:instrText>* MERGEFORMAT</w:instrText>
    </w:r>
    <w:r w:rsidRPr="00484E17">
      <w:rPr>
        <w:lang w:val="fr-FR"/>
      </w:rPr>
      <w:fldChar w:fldCharType="separate"/>
    </w:r>
    <w:r w:rsidR="00ED61B3">
      <w:rPr>
        <w:noProof/>
        <w:lang w:val="fr-FR"/>
      </w:rPr>
      <w:t>20</w:t>
    </w:r>
    <w:r w:rsidRPr="000F7746">
      <w:rPr>
        <w:lang w:val="fr-FR"/>
      </w:rPr>
      <w:fldChar w:fldCharType="end"/>
    </w:r>
    <w:r w:rsidRPr="00484E17">
      <w:rPr>
        <w:lang w:val="fr-FR"/>
      </w:rPr>
      <w:t xml:space="preserve">  -  </w:t>
    </w:r>
    <w:r w:rsidRPr="00957FA6">
      <w:rPr>
        <w:lang w:val="fr-FR"/>
      </w:rPr>
      <w:tab/>
    </w:r>
    <w:r w:rsidRPr="00484E17">
      <w:rPr>
        <w:lang w:val="fr-FR"/>
      </w:rPr>
      <w:t xml:space="preserve">IPA CBC Programme Croatia-Serbia 2014-2020 </w:t>
    </w:r>
    <w:r w:rsidRPr="00957FA6">
      <w:rPr>
        <w:lang w:val="fr-FR"/>
      </w:rPr>
      <w:t>–</w:t>
    </w:r>
    <w:r w:rsidRPr="00484E17">
      <w:rPr>
        <w:lang w:val="fr-FR"/>
      </w:rPr>
      <w:t xml:space="preserve"> </w:t>
    </w:r>
    <w:r>
      <w:rPr>
        <w:lang w:val="fr-FR"/>
      </w:rPr>
      <w:t>1 August</w:t>
    </w:r>
    <w:r w:rsidRPr="00484E17">
      <w:rPr>
        <w:lang w:val="fr-FR"/>
      </w:rPr>
      <w:t xml:space="preserve"> 2014</w:t>
    </w:r>
    <w:r w:rsidRPr="00957FA6">
      <w:rPr>
        <w:lang w:val="fr-FR"/>
      </w:rPr>
      <w:tab/>
    </w:r>
    <w:r w:rsidRPr="00484E17">
      <w:rPr>
        <w:rFonts w:ascii="Arial" w:hAnsi="Arial" w:cs="Arial"/>
        <w:b/>
        <w:sz w:val="48"/>
        <w:lang w:val="fr-FR"/>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484E17" w:rsidRDefault="00484E17" w:rsidP="00EA380D">
    <w:pPr>
      <w:pStyle w:val="FooterLandscape"/>
      <w:tabs>
        <w:tab w:val="left" w:pos="1134"/>
        <w:tab w:val="left" w:pos="2835"/>
        <w:tab w:val="left" w:pos="11766"/>
      </w:tabs>
      <w:rPr>
        <w:rFonts w:ascii="Arial" w:hAnsi="Arial" w:cs="Arial"/>
        <w:b/>
        <w:sz w:val="48"/>
        <w:lang w:val="fr-FR"/>
      </w:rPr>
    </w:pPr>
    <w:r w:rsidRPr="00484E17">
      <w:rPr>
        <w:rFonts w:ascii="Arial" w:hAnsi="Arial" w:cs="Arial"/>
        <w:b/>
        <w:sz w:val="48"/>
        <w:lang w:val="fr-FR"/>
      </w:rPr>
      <w:t>EN</w:t>
    </w:r>
    <w:r>
      <w:rPr>
        <w:rFonts w:ascii="Arial" w:hAnsi="Arial" w:cs="Arial"/>
        <w:b/>
        <w:sz w:val="48"/>
        <w:lang w:val="fr-FR"/>
      </w:rPr>
      <w:t xml:space="preserve">   </w:t>
    </w:r>
    <w:r w:rsidRPr="00484E17">
      <w:rPr>
        <w:lang w:val="fr-FR"/>
      </w:rPr>
      <w:t xml:space="preserve">page </w:t>
    </w:r>
    <w:r w:rsidRPr="000F7746">
      <w:rPr>
        <w:lang w:val="fr-FR"/>
      </w:rPr>
      <w:fldChar w:fldCharType="begin"/>
    </w:r>
    <w:r w:rsidRPr="00484E17">
      <w:rPr>
        <w:lang w:val="fr-FR"/>
      </w:rPr>
      <w:instrText xml:space="preserve">PAGE   </w:instrText>
    </w:r>
    <w:r w:rsidRPr="00957FA6">
      <w:rPr>
        <w:lang w:val="fr-FR"/>
      </w:rPr>
      <w:instrText>\</w:instrText>
    </w:r>
    <w:r w:rsidRPr="00484E17">
      <w:rPr>
        <w:lang w:val="fr-FR"/>
      </w:rPr>
      <w:instrText>* MERGEFORMAT</w:instrText>
    </w:r>
    <w:r w:rsidRPr="00484E17">
      <w:rPr>
        <w:lang w:val="fr-FR"/>
      </w:rPr>
      <w:fldChar w:fldCharType="separate"/>
    </w:r>
    <w:r w:rsidR="00704745">
      <w:rPr>
        <w:noProof/>
        <w:lang w:val="fr-FR"/>
      </w:rPr>
      <w:t>91</w:t>
    </w:r>
    <w:r w:rsidRPr="000F7746">
      <w:rPr>
        <w:lang w:val="fr-FR"/>
      </w:rPr>
      <w:fldChar w:fldCharType="end"/>
    </w:r>
    <w:r w:rsidRPr="00484E17">
      <w:rPr>
        <w:lang w:val="fr-FR"/>
      </w:rPr>
      <w:t xml:space="preserve">  </w:t>
    </w:r>
    <w:proofErr w:type="gramStart"/>
    <w:r w:rsidRPr="00484E17">
      <w:rPr>
        <w:lang w:val="fr-FR"/>
      </w:rPr>
      <w:t>-  IPA</w:t>
    </w:r>
    <w:proofErr w:type="gramEnd"/>
    <w:r w:rsidRPr="00484E17">
      <w:rPr>
        <w:lang w:val="fr-FR"/>
      </w:rPr>
      <w:t xml:space="preserve"> CBC Programme Croatia-Serbia 2014-2020 </w:t>
    </w:r>
    <w:r w:rsidRPr="00957FA6">
      <w:rPr>
        <w:lang w:val="fr-FR"/>
      </w:rPr>
      <w:t>–</w:t>
    </w:r>
    <w:r>
      <w:rPr>
        <w:lang w:val="fr-FR"/>
      </w:rPr>
      <w:t xml:space="preserve"> 1 August </w:t>
    </w:r>
    <w:r w:rsidRPr="00484E17">
      <w:rPr>
        <w:lang w:val="fr-FR"/>
      </w:rPr>
      <w:t xml:space="preserve"> 2014</w:t>
    </w:r>
    <w:r>
      <w:rPr>
        <w:lang w:val="fr-FR"/>
      </w:rPr>
      <w:t xml:space="preserve"> </w:t>
    </w:r>
    <w:r w:rsidRPr="00484E17">
      <w:rPr>
        <w:rFonts w:ascii="Arial" w:hAnsi="Arial" w:cs="Arial"/>
        <w:b/>
        <w:sz w:val="48"/>
        <w:lang w:val="fr-FR"/>
      </w:rPr>
      <w:t xml:space="preserve"> EN</w:t>
    </w:r>
    <w:r>
      <w:rPr>
        <w:lang w:val="fr-FR"/>
      </w:rPr>
      <w:tab/>
    </w:r>
    <w:r w:rsidRPr="00957FA6">
      <w:rPr>
        <w:lang w:val="fr-FR"/>
      </w:rPr>
      <w:tab/>
    </w:r>
    <w:r w:rsidRPr="00484E17">
      <w:rPr>
        <w:rFonts w:ascii="Arial" w:hAnsi="Arial" w:cs="Arial"/>
        <w:b/>
        <w:sz w:val="48"/>
        <w:lang w:val="fr-FR"/>
      </w:rPr>
      <w:t xml:space="preserve"> 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FooterLandscap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5C" w:rsidRPr="00B76110" w:rsidRDefault="00DA485C" w:rsidP="00292003">
      <w:pPr>
        <w:spacing w:before="0" w:after="0"/>
      </w:pPr>
      <w:r w:rsidRPr="00B76110">
        <w:separator/>
      </w:r>
    </w:p>
  </w:footnote>
  <w:footnote w:type="continuationSeparator" w:id="0">
    <w:p w:rsidR="00DA485C" w:rsidRPr="00B76110" w:rsidRDefault="00DA485C" w:rsidP="00292003">
      <w:pPr>
        <w:spacing w:before="0" w:after="0"/>
      </w:pPr>
      <w:r w:rsidRPr="00B76110">
        <w:continuationSeparator/>
      </w:r>
    </w:p>
  </w:footnote>
  <w:footnote w:id="1">
    <w:p w:rsidR="00484E17" w:rsidRDefault="00484E17">
      <w:pPr>
        <w:pStyle w:val="FootnoteText"/>
      </w:pPr>
      <w:r w:rsidRPr="00394F8E">
        <w:rPr>
          <w:rStyle w:val="FootnoteReference"/>
        </w:rPr>
        <w:footnoteRef/>
      </w:r>
      <w:r>
        <w:tab/>
        <w:t>T</w:t>
      </w:r>
      <w:r w:rsidRPr="0085711A">
        <w:t>arget values may be qualitative or quantitative</w:t>
      </w:r>
      <w:r>
        <w:t xml:space="preserve">. </w:t>
      </w:r>
    </w:p>
  </w:footnote>
  <w:footnote w:id="2">
    <w:p w:rsidR="00484E17" w:rsidRDefault="00484E17" w:rsidP="0025188B">
      <w:pPr>
        <w:pStyle w:val="FootnoteText"/>
      </w:pPr>
      <w:r w:rsidRPr="00394F8E">
        <w:rPr>
          <w:rStyle w:val="FootnoteReference"/>
        </w:rPr>
        <w:footnoteRef/>
      </w:r>
      <w:r>
        <w:tab/>
        <w:t>T</w:t>
      </w:r>
      <w:r w:rsidRPr="0085711A">
        <w:t>arget values may be qualitative or quantitative</w:t>
      </w:r>
      <w:r>
        <w:t xml:space="preserve">. </w:t>
      </w:r>
    </w:p>
  </w:footnote>
  <w:footnote w:id="3">
    <w:p w:rsidR="00484E17" w:rsidRDefault="00484E17" w:rsidP="00491EA3">
      <w:pPr>
        <w:pStyle w:val="FootnoteText"/>
      </w:pPr>
      <w:r w:rsidRPr="00394F8E">
        <w:rPr>
          <w:rStyle w:val="FootnoteReference"/>
        </w:rPr>
        <w:footnoteRef/>
      </w:r>
      <w:r>
        <w:tab/>
        <w:t>T</w:t>
      </w:r>
      <w:r w:rsidRPr="0085711A">
        <w:t>arget values may be qualitative or quantitative</w:t>
      </w:r>
      <w:r>
        <w:t xml:space="preserve">. </w:t>
      </w:r>
    </w:p>
  </w:footnote>
  <w:footnote w:id="4">
    <w:p w:rsidR="00484E17" w:rsidRDefault="00484E17" w:rsidP="00491EA3">
      <w:pPr>
        <w:pStyle w:val="FootnoteText"/>
      </w:pPr>
      <w:r w:rsidRPr="00394F8E">
        <w:rPr>
          <w:rStyle w:val="FootnoteReference"/>
        </w:rPr>
        <w:footnoteRef/>
      </w:r>
      <w:r>
        <w:tab/>
        <w:t>T</w:t>
      </w:r>
      <w:r w:rsidRPr="0085711A">
        <w:t>arget values may be qualitative or quantitative</w:t>
      </w:r>
      <w:r>
        <w:t xml:space="preserve">. </w:t>
      </w:r>
    </w:p>
  </w:footnote>
  <w:footnote w:id="5">
    <w:p w:rsidR="00484E17" w:rsidRDefault="00484E17" w:rsidP="00D17A3D">
      <w:pPr>
        <w:pStyle w:val="FootnoteText"/>
        <w:ind w:left="0" w:firstLine="0"/>
      </w:pPr>
      <w:r w:rsidRPr="00B76110">
        <w:rPr>
          <w:rStyle w:val="FootnoteReference"/>
        </w:rPr>
        <w:footnoteRef/>
      </w:r>
      <w:r w:rsidRPr="00B76110">
        <w:tab/>
      </w:r>
      <w:r w:rsidRPr="00567F19">
        <w:t>Required where the Union support to technical assistance in the cooperation programme exceeds EUR 15 million.</w:t>
      </w:r>
    </w:p>
  </w:footnote>
  <w:footnote w:id="6">
    <w:p w:rsidR="00484E17" w:rsidRDefault="00484E17" w:rsidP="00D53B6F">
      <w:pPr>
        <w:pStyle w:val="FootnoteText"/>
        <w:ind w:left="0" w:firstLine="0"/>
      </w:pPr>
      <w:r w:rsidRPr="00B76110">
        <w:rPr>
          <w:rStyle w:val="FootnoteReference"/>
        </w:rPr>
        <w:footnoteRef/>
      </w:r>
      <w:r w:rsidRPr="00B76110">
        <w:tab/>
        <w:t xml:space="preserve">Required </w:t>
      </w:r>
      <w:r>
        <w:t xml:space="preserve">where objectively justified by the given the content of the actions and </w:t>
      </w:r>
      <w:r w:rsidRPr="00B76110">
        <w:t>where the Union support to technical assistance in the cooperation programme exceeds EUR 15 million.</w:t>
      </w:r>
    </w:p>
  </w:footnote>
  <w:footnote w:id="7">
    <w:p w:rsidR="00484E17" w:rsidRDefault="00484E17" w:rsidP="00D53B6F">
      <w:pPr>
        <w:spacing w:before="0" w:after="0"/>
      </w:pPr>
      <w:r w:rsidRPr="00B76110">
        <w:rPr>
          <w:rStyle w:val="FootnoteReference"/>
        </w:rPr>
        <w:footnoteRef/>
      </w:r>
      <w:r w:rsidRPr="00B76110">
        <w:rPr>
          <w:sz w:val="20"/>
        </w:rPr>
        <w:tab/>
        <w:t>The target values can be qualitative or quantitative.</w:t>
      </w:r>
    </w:p>
  </w:footnote>
  <w:footnote w:id="8">
    <w:p w:rsidR="00484E17" w:rsidRDefault="00484E17">
      <w:pPr>
        <w:pStyle w:val="FootnoteText"/>
      </w:pPr>
      <w:r w:rsidRPr="00613EA2">
        <w:rPr>
          <w:rStyle w:val="FootnoteReference"/>
        </w:rPr>
        <w:footnoteRef/>
      </w:r>
      <w:r>
        <w:tab/>
      </w:r>
      <w:r w:rsidRPr="00166627">
        <w:t>European Investment Bank</w:t>
      </w:r>
    </w:p>
  </w:footnote>
  <w:footnote w:id="9">
    <w:p w:rsidR="00484E17" w:rsidRDefault="00484E17">
      <w:pPr>
        <w:pStyle w:val="FootnoteText"/>
      </w:pPr>
      <w:r>
        <w:rPr>
          <w:rStyle w:val="FootnoteReference"/>
        </w:rPr>
        <w:footnoteRef/>
      </w:r>
      <w:r>
        <w:t xml:space="preserve"> </w:t>
      </w:r>
      <w:r>
        <w:rPr>
          <w:lang w:val="hr-HR"/>
        </w:rPr>
        <w:tab/>
        <w:t xml:space="preserve">Numbers in the table are indicative.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Landscap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Landscap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A4BDD" w:rsidRDefault="00484E17" w:rsidP="006A4B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17" w:rsidRPr="00690517" w:rsidRDefault="00484E17" w:rsidP="006A4BD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46DE8E"/>
    <w:lvl w:ilvl="0">
      <w:start w:val="1"/>
      <w:numFmt w:val="decimal"/>
      <w:lvlText w:val="%1."/>
      <w:lvlJc w:val="left"/>
      <w:pPr>
        <w:tabs>
          <w:tab w:val="num" w:pos="1492"/>
        </w:tabs>
        <w:ind w:left="1492" w:hanging="360"/>
      </w:pPr>
    </w:lvl>
  </w:abstractNum>
  <w:abstractNum w:abstractNumId="1">
    <w:nsid w:val="FFFFFF7D"/>
    <w:multiLevelType w:val="singleLevel"/>
    <w:tmpl w:val="70782C8E"/>
    <w:lvl w:ilvl="0">
      <w:start w:val="1"/>
      <w:numFmt w:val="decimal"/>
      <w:lvlText w:val="%1."/>
      <w:lvlJc w:val="left"/>
      <w:pPr>
        <w:tabs>
          <w:tab w:val="num" w:pos="1209"/>
        </w:tabs>
        <w:ind w:left="1209" w:hanging="360"/>
      </w:pPr>
    </w:lvl>
  </w:abstractNum>
  <w:abstractNum w:abstractNumId="2">
    <w:nsid w:val="FFFFFF7E"/>
    <w:multiLevelType w:val="singleLevel"/>
    <w:tmpl w:val="F93E7DC4"/>
    <w:lvl w:ilvl="0">
      <w:start w:val="1"/>
      <w:numFmt w:val="decimal"/>
      <w:lvlText w:val="%1."/>
      <w:lvlJc w:val="left"/>
      <w:pPr>
        <w:tabs>
          <w:tab w:val="num" w:pos="926"/>
        </w:tabs>
        <w:ind w:left="926" w:hanging="360"/>
      </w:pPr>
    </w:lvl>
  </w:abstractNum>
  <w:abstractNum w:abstractNumId="3">
    <w:nsid w:val="FFFFFF7F"/>
    <w:multiLevelType w:val="singleLevel"/>
    <w:tmpl w:val="8E04CFA2"/>
    <w:lvl w:ilvl="0">
      <w:start w:val="1"/>
      <w:numFmt w:val="decimal"/>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3C7B7E"/>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2B6C4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E895E4F"/>
    <w:multiLevelType w:val="hybridMultilevel"/>
    <w:tmpl w:val="87A40E72"/>
    <w:lvl w:ilvl="0" w:tplc="AD9A7A32">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0413672"/>
    <w:multiLevelType w:val="hybridMultilevel"/>
    <w:tmpl w:val="82EC22FC"/>
    <w:lvl w:ilvl="0" w:tplc="0E60EF50">
      <w:start w:val="1"/>
      <w:numFmt w:val="decimal"/>
      <w:pStyle w:val="StyleHeading1Left0cm"/>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15C2988"/>
    <w:multiLevelType w:val="multilevel"/>
    <w:tmpl w:val="F7E80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15D41D9E"/>
    <w:multiLevelType w:val="hybridMultilevel"/>
    <w:tmpl w:val="8BBE7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AE44247"/>
    <w:multiLevelType w:val="multilevel"/>
    <w:tmpl w:val="B8AAEF0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upperLetter"/>
      <w:lvlText w:val="%4."/>
      <w:lvlJc w:val="left"/>
      <w:pPr>
        <w:tabs>
          <w:tab w:val="num" w:pos="850"/>
        </w:tabs>
        <w:ind w:left="850" w:hanging="850"/>
      </w:pPr>
      <w:rPr>
        <w:rFonts w:ascii="Times New Roman" w:eastAsia="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7">
    <w:nsid w:val="20162184"/>
    <w:multiLevelType w:val="hybridMultilevel"/>
    <w:tmpl w:val="15969DBA"/>
    <w:lvl w:ilvl="0" w:tplc="041A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EB63F60"/>
    <w:multiLevelType w:val="hybridMultilevel"/>
    <w:tmpl w:val="00BC8158"/>
    <w:lvl w:ilvl="0" w:tplc="AD9A7A32">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B992601"/>
    <w:multiLevelType w:val="hybridMultilevel"/>
    <w:tmpl w:val="726E4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00413C9"/>
    <w:multiLevelType w:val="hybridMultilevel"/>
    <w:tmpl w:val="93966516"/>
    <w:lvl w:ilvl="0" w:tplc="AD9A7A3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nsid w:val="430B3554"/>
    <w:multiLevelType w:val="hybridMultilevel"/>
    <w:tmpl w:val="82568380"/>
    <w:lvl w:ilvl="0" w:tplc="5E7ADC4C">
      <w:start w:val="1"/>
      <w:numFmt w:val="decimal"/>
      <w:lvlText w:val="%1."/>
      <w:lvlJc w:val="left"/>
      <w:pPr>
        <w:ind w:left="720" w:hanging="360"/>
      </w:pPr>
      <w:rPr>
        <w:rFonts w:cs="Times New Roman"/>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3781F23"/>
    <w:multiLevelType w:val="hybridMultilevel"/>
    <w:tmpl w:val="6D62C866"/>
    <w:lvl w:ilvl="0" w:tplc="AD9A7A32">
      <w:numFmt w:val="bullet"/>
      <w:lvlText w:val="•"/>
      <w:lvlJc w:val="left"/>
      <w:pPr>
        <w:ind w:left="360" w:hanging="360"/>
      </w:pPr>
      <w:rPr>
        <w:rFonts w:ascii="Times New Roman" w:eastAsia="Times New Roman" w:hAnsi="Times New Roman" w:hint="default"/>
      </w:rPr>
    </w:lvl>
    <w:lvl w:ilvl="1" w:tplc="AD9A7A32">
      <w:numFmt w:val="bullet"/>
      <w:lvlText w:val="•"/>
      <w:lvlJc w:val="left"/>
      <w:pPr>
        <w:ind w:left="1080" w:hanging="360"/>
      </w:pPr>
      <w:rPr>
        <w:rFonts w:ascii="Times New Roman" w:eastAsia="Times New Roman" w:hAnsi="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1B27058"/>
    <w:multiLevelType w:val="hybridMultilevel"/>
    <w:tmpl w:val="04A69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3EF2D89"/>
    <w:multiLevelType w:val="hybridMultilevel"/>
    <w:tmpl w:val="189C7B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9941328"/>
    <w:multiLevelType w:val="hybridMultilevel"/>
    <w:tmpl w:val="E7D69D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nsid w:val="69A3543B"/>
    <w:multiLevelType w:val="hybridMultilevel"/>
    <w:tmpl w:val="35C65690"/>
    <w:lvl w:ilvl="0" w:tplc="AD9A7A32">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6EB7345A"/>
    <w:multiLevelType w:val="hybridMultilevel"/>
    <w:tmpl w:val="EAE879FA"/>
    <w:lvl w:ilvl="0" w:tplc="F43C456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FF565CF"/>
    <w:multiLevelType w:val="hybridMultilevel"/>
    <w:tmpl w:val="21DE8E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40D5732"/>
    <w:multiLevelType w:val="hybridMultilevel"/>
    <w:tmpl w:val="C052C44E"/>
    <w:lvl w:ilvl="0" w:tplc="AD9A7A32">
      <w:numFmt w:val="bullet"/>
      <w:lvlText w:val="•"/>
      <w:lvlJc w:val="left"/>
      <w:pPr>
        <w:ind w:left="360" w:hanging="360"/>
      </w:pPr>
      <w:rPr>
        <w:rFonts w:ascii="Times New Roman" w:eastAsia="Times New Roman" w:hAnsi="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780B1CFD"/>
    <w:multiLevelType w:val="hybridMultilevel"/>
    <w:tmpl w:val="89365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41"/>
  </w:num>
  <w:num w:numId="18">
    <w:abstractNumId w:val="43"/>
  </w:num>
  <w:num w:numId="19">
    <w:abstractNumId w:val="42"/>
  </w:num>
  <w:num w:numId="20">
    <w:abstractNumId w:val="47"/>
  </w:num>
  <w:num w:numId="21">
    <w:abstractNumId w:val="19"/>
  </w:num>
  <w:num w:numId="22">
    <w:abstractNumId w:val="26"/>
  </w:num>
  <w:num w:numId="23">
    <w:abstractNumId w:val="32"/>
  </w:num>
  <w:num w:numId="24">
    <w:abstractNumId w:val="30"/>
  </w:num>
  <w:num w:numId="25">
    <w:abstractNumId w:val="10"/>
  </w:num>
  <w:num w:numId="26">
    <w:abstractNumId w:val="33"/>
  </w:num>
  <w:num w:numId="27">
    <w:abstractNumId w:val="28"/>
  </w:num>
  <w:num w:numId="28">
    <w:abstractNumId w:val="12"/>
  </w:num>
  <w:num w:numId="29">
    <w:abstractNumId w:val="39"/>
  </w:num>
  <w:num w:numId="30">
    <w:abstractNumId w:val="25"/>
  </w:num>
  <w:num w:numId="31">
    <w:abstractNumId w:val="44"/>
  </w:num>
  <w:num w:numId="32">
    <w:abstractNumId w:val="21"/>
  </w:num>
  <w:num w:numId="33">
    <w:abstractNumId w:val="27"/>
  </w:num>
  <w:num w:numId="34">
    <w:abstractNumId w:val="18"/>
  </w:num>
  <w:num w:numId="35">
    <w:abstractNumId w:val="40"/>
  </w:num>
  <w:num w:numId="36">
    <w:abstractNumId w:val="16"/>
  </w:num>
  <w:num w:numId="37">
    <w:abstractNumId w:val="31"/>
  </w:num>
  <w:num w:numId="38">
    <w:abstractNumId w:val="37"/>
  </w:num>
  <w:num w:numId="39">
    <w:abstractNumId w:val="38"/>
  </w:num>
  <w:num w:numId="40">
    <w:abstractNumId w:val="20"/>
  </w:num>
  <w:num w:numId="41">
    <w:abstractNumId w:val="36"/>
  </w:num>
  <w:num w:numId="42">
    <w:abstractNumId w:val="52"/>
  </w:num>
  <w:num w:numId="43">
    <w:abstractNumId w:val="29"/>
  </w:num>
  <w:num w:numId="44">
    <w:abstractNumId w:val="46"/>
  </w:num>
  <w:num w:numId="45">
    <w:abstractNumId w:val="50"/>
  </w:num>
  <w:num w:numId="46">
    <w:abstractNumId w:val="22"/>
  </w:num>
  <w:num w:numId="47">
    <w:abstractNumId w:val="34"/>
  </w:num>
  <w:num w:numId="48">
    <w:abstractNumId w:val="15"/>
  </w:num>
  <w:num w:numId="49">
    <w:abstractNumId w:val="11"/>
  </w:num>
  <w:num w:numId="50">
    <w:abstractNumId w:val="24"/>
  </w:num>
  <w:num w:numId="51">
    <w:abstractNumId w:val="48"/>
  </w:num>
  <w:num w:numId="52">
    <w:abstractNumId w:val="51"/>
  </w:num>
  <w:num w:numId="53">
    <w:abstractNumId w:val="35"/>
  </w:num>
  <w:num w:numId="54">
    <w:abstractNumId w:val="49"/>
  </w:num>
  <w:num w:numId="55">
    <w:abstractNumId w:val="45"/>
  </w:num>
  <w:num w:numId="56">
    <w:abstractNumId w:val="14"/>
  </w:num>
  <w:num w:numId="57">
    <w:abstractNumId w:val="23"/>
  </w:num>
  <w:num w:numId="58">
    <w:abstractNumId w:val="17"/>
  </w:num>
  <w:num w:numId="59">
    <w:abstractNumId w:val="13"/>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0F68"/>
    <w:rsid w:val="000054C7"/>
    <w:rsid w:val="00007D81"/>
    <w:rsid w:val="00007FCA"/>
    <w:rsid w:val="00011F40"/>
    <w:rsid w:val="00016819"/>
    <w:rsid w:val="00016935"/>
    <w:rsid w:val="00017259"/>
    <w:rsid w:val="00023A45"/>
    <w:rsid w:val="00023CD1"/>
    <w:rsid w:val="00033E67"/>
    <w:rsid w:val="00041521"/>
    <w:rsid w:val="00041530"/>
    <w:rsid w:val="00042E79"/>
    <w:rsid w:val="00044105"/>
    <w:rsid w:val="000451F8"/>
    <w:rsid w:val="00046B05"/>
    <w:rsid w:val="000503D4"/>
    <w:rsid w:val="00050A46"/>
    <w:rsid w:val="000601CA"/>
    <w:rsid w:val="00060829"/>
    <w:rsid w:val="00065966"/>
    <w:rsid w:val="00067B44"/>
    <w:rsid w:val="00070A08"/>
    <w:rsid w:val="00073A66"/>
    <w:rsid w:val="00073B6E"/>
    <w:rsid w:val="0007480E"/>
    <w:rsid w:val="000767C5"/>
    <w:rsid w:val="00082115"/>
    <w:rsid w:val="000821D2"/>
    <w:rsid w:val="0008435A"/>
    <w:rsid w:val="0008597C"/>
    <w:rsid w:val="000909D0"/>
    <w:rsid w:val="000912F7"/>
    <w:rsid w:val="00092883"/>
    <w:rsid w:val="00095B96"/>
    <w:rsid w:val="000A190E"/>
    <w:rsid w:val="000A32AC"/>
    <w:rsid w:val="000B1569"/>
    <w:rsid w:val="000B5F72"/>
    <w:rsid w:val="000C004A"/>
    <w:rsid w:val="000C7388"/>
    <w:rsid w:val="000D2A5E"/>
    <w:rsid w:val="000D755D"/>
    <w:rsid w:val="000E2340"/>
    <w:rsid w:val="000E5CF8"/>
    <w:rsid w:val="000E6506"/>
    <w:rsid w:val="000F3D16"/>
    <w:rsid w:val="000F4B8E"/>
    <w:rsid w:val="000F6AF6"/>
    <w:rsid w:val="000F7746"/>
    <w:rsid w:val="000F791D"/>
    <w:rsid w:val="0010101C"/>
    <w:rsid w:val="0010535D"/>
    <w:rsid w:val="00110C82"/>
    <w:rsid w:val="00111D62"/>
    <w:rsid w:val="00114325"/>
    <w:rsid w:val="001149DD"/>
    <w:rsid w:val="00124A6A"/>
    <w:rsid w:val="001259B1"/>
    <w:rsid w:val="0013070F"/>
    <w:rsid w:val="00131A22"/>
    <w:rsid w:val="0013396B"/>
    <w:rsid w:val="00135D42"/>
    <w:rsid w:val="001363B0"/>
    <w:rsid w:val="00143DAA"/>
    <w:rsid w:val="001457BF"/>
    <w:rsid w:val="00150B41"/>
    <w:rsid w:val="001510DE"/>
    <w:rsid w:val="0015147B"/>
    <w:rsid w:val="00154512"/>
    <w:rsid w:val="00162485"/>
    <w:rsid w:val="00163982"/>
    <w:rsid w:val="001661F6"/>
    <w:rsid w:val="00166627"/>
    <w:rsid w:val="00167A20"/>
    <w:rsid w:val="00170374"/>
    <w:rsid w:val="00170FA8"/>
    <w:rsid w:val="0017143D"/>
    <w:rsid w:val="00171635"/>
    <w:rsid w:val="001728BC"/>
    <w:rsid w:val="00177C11"/>
    <w:rsid w:val="00181E6E"/>
    <w:rsid w:val="001844F7"/>
    <w:rsid w:val="00185A6F"/>
    <w:rsid w:val="00187E76"/>
    <w:rsid w:val="00190676"/>
    <w:rsid w:val="00190C40"/>
    <w:rsid w:val="00192586"/>
    <w:rsid w:val="001A119C"/>
    <w:rsid w:val="001A1FAA"/>
    <w:rsid w:val="001A2D1C"/>
    <w:rsid w:val="001A38A7"/>
    <w:rsid w:val="001A625E"/>
    <w:rsid w:val="001A6B53"/>
    <w:rsid w:val="001B6014"/>
    <w:rsid w:val="001C11C9"/>
    <w:rsid w:val="001C1FDA"/>
    <w:rsid w:val="001C251D"/>
    <w:rsid w:val="001C414A"/>
    <w:rsid w:val="001C5306"/>
    <w:rsid w:val="001C554C"/>
    <w:rsid w:val="001D026F"/>
    <w:rsid w:val="001D3041"/>
    <w:rsid w:val="001D7296"/>
    <w:rsid w:val="001D76F1"/>
    <w:rsid w:val="001E1DBD"/>
    <w:rsid w:val="001E24D5"/>
    <w:rsid w:val="001E581E"/>
    <w:rsid w:val="001E5830"/>
    <w:rsid w:val="001E67B7"/>
    <w:rsid w:val="001E7B98"/>
    <w:rsid w:val="001E7C4C"/>
    <w:rsid w:val="001F3A57"/>
    <w:rsid w:val="001F4DA5"/>
    <w:rsid w:val="002003DF"/>
    <w:rsid w:val="002015B1"/>
    <w:rsid w:val="002017A4"/>
    <w:rsid w:val="00201EDD"/>
    <w:rsid w:val="00202803"/>
    <w:rsid w:val="00202E46"/>
    <w:rsid w:val="002030CD"/>
    <w:rsid w:val="0020676C"/>
    <w:rsid w:val="002076C1"/>
    <w:rsid w:val="00210B53"/>
    <w:rsid w:val="002172B5"/>
    <w:rsid w:val="0022046E"/>
    <w:rsid w:val="00221007"/>
    <w:rsid w:val="002227D7"/>
    <w:rsid w:val="002230A3"/>
    <w:rsid w:val="00224AF2"/>
    <w:rsid w:val="00225BBC"/>
    <w:rsid w:val="00230E2F"/>
    <w:rsid w:val="00234BB9"/>
    <w:rsid w:val="00236508"/>
    <w:rsid w:val="00237BE3"/>
    <w:rsid w:val="00244611"/>
    <w:rsid w:val="0025006F"/>
    <w:rsid w:val="0025076F"/>
    <w:rsid w:val="0025188B"/>
    <w:rsid w:val="00252DD5"/>
    <w:rsid w:val="00257884"/>
    <w:rsid w:val="00261A26"/>
    <w:rsid w:val="002624E8"/>
    <w:rsid w:val="00263D3E"/>
    <w:rsid w:val="002728D6"/>
    <w:rsid w:val="002776C0"/>
    <w:rsid w:val="00283AB2"/>
    <w:rsid w:val="0028452A"/>
    <w:rsid w:val="0028660A"/>
    <w:rsid w:val="0028713F"/>
    <w:rsid w:val="00287FEA"/>
    <w:rsid w:val="00291414"/>
    <w:rsid w:val="00292003"/>
    <w:rsid w:val="002A1819"/>
    <w:rsid w:val="002A273A"/>
    <w:rsid w:val="002A7423"/>
    <w:rsid w:val="002B2469"/>
    <w:rsid w:val="002B2487"/>
    <w:rsid w:val="002B2701"/>
    <w:rsid w:val="002B2D4B"/>
    <w:rsid w:val="002B3507"/>
    <w:rsid w:val="002B4ABA"/>
    <w:rsid w:val="002B61C6"/>
    <w:rsid w:val="002C0B63"/>
    <w:rsid w:val="002C1897"/>
    <w:rsid w:val="002C2D1C"/>
    <w:rsid w:val="002C507D"/>
    <w:rsid w:val="002C77CC"/>
    <w:rsid w:val="002D3FC4"/>
    <w:rsid w:val="002E0699"/>
    <w:rsid w:val="002E0738"/>
    <w:rsid w:val="002E37B7"/>
    <w:rsid w:val="002E3C92"/>
    <w:rsid w:val="002F0607"/>
    <w:rsid w:val="002F2B69"/>
    <w:rsid w:val="002F442C"/>
    <w:rsid w:val="002F4E3E"/>
    <w:rsid w:val="002F6398"/>
    <w:rsid w:val="002F73E1"/>
    <w:rsid w:val="003001D4"/>
    <w:rsid w:val="003150B4"/>
    <w:rsid w:val="00321DFD"/>
    <w:rsid w:val="00330891"/>
    <w:rsid w:val="00333776"/>
    <w:rsid w:val="0033565E"/>
    <w:rsid w:val="003376A5"/>
    <w:rsid w:val="00342DD1"/>
    <w:rsid w:val="003434C6"/>
    <w:rsid w:val="00343590"/>
    <w:rsid w:val="0034445E"/>
    <w:rsid w:val="00345DFE"/>
    <w:rsid w:val="00347A26"/>
    <w:rsid w:val="00347A47"/>
    <w:rsid w:val="003531D1"/>
    <w:rsid w:val="003532F9"/>
    <w:rsid w:val="0035650E"/>
    <w:rsid w:val="003656A0"/>
    <w:rsid w:val="00365B1F"/>
    <w:rsid w:val="003662DE"/>
    <w:rsid w:val="0037354A"/>
    <w:rsid w:val="00374D7B"/>
    <w:rsid w:val="00376CCA"/>
    <w:rsid w:val="0038244B"/>
    <w:rsid w:val="00383264"/>
    <w:rsid w:val="00384E46"/>
    <w:rsid w:val="0039034B"/>
    <w:rsid w:val="003912D6"/>
    <w:rsid w:val="00394F8E"/>
    <w:rsid w:val="003972E5"/>
    <w:rsid w:val="003A032F"/>
    <w:rsid w:val="003A241C"/>
    <w:rsid w:val="003A5AC7"/>
    <w:rsid w:val="003B1999"/>
    <w:rsid w:val="003B2279"/>
    <w:rsid w:val="003B315D"/>
    <w:rsid w:val="003B6214"/>
    <w:rsid w:val="003B74FE"/>
    <w:rsid w:val="003C29AF"/>
    <w:rsid w:val="003C33DE"/>
    <w:rsid w:val="003C6AEC"/>
    <w:rsid w:val="003D24A5"/>
    <w:rsid w:val="003D29A3"/>
    <w:rsid w:val="003E10BA"/>
    <w:rsid w:val="003E28E0"/>
    <w:rsid w:val="003E3108"/>
    <w:rsid w:val="003E75F1"/>
    <w:rsid w:val="003E7C57"/>
    <w:rsid w:val="003F0635"/>
    <w:rsid w:val="003F07E7"/>
    <w:rsid w:val="003F6281"/>
    <w:rsid w:val="00401711"/>
    <w:rsid w:val="00405553"/>
    <w:rsid w:val="00411A8F"/>
    <w:rsid w:val="004178C6"/>
    <w:rsid w:val="004201F5"/>
    <w:rsid w:val="004211E3"/>
    <w:rsid w:val="004239EF"/>
    <w:rsid w:val="00425E55"/>
    <w:rsid w:val="00430AA7"/>
    <w:rsid w:val="00437319"/>
    <w:rsid w:val="004436C6"/>
    <w:rsid w:val="00444CAB"/>
    <w:rsid w:val="00444F6D"/>
    <w:rsid w:val="00446913"/>
    <w:rsid w:val="00453E2E"/>
    <w:rsid w:val="00460712"/>
    <w:rsid w:val="0046536C"/>
    <w:rsid w:val="004678E4"/>
    <w:rsid w:val="004704E8"/>
    <w:rsid w:val="00470AB9"/>
    <w:rsid w:val="00477C0E"/>
    <w:rsid w:val="00477E89"/>
    <w:rsid w:val="00481166"/>
    <w:rsid w:val="00481558"/>
    <w:rsid w:val="00482B55"/>
    <w:rsid w:val="00484E17"/>
    <w:rsid w:val="00484EB9"/>
    <w:rsid w:val="00486B26"/>
    <w:rsid w:val="00487C69"/>
    <w:rsid w:val="00491562"/>
    <w:rsid w:val="00491EA3"/>
    <w:rsid w:val="00494EB2"/>
    <w:rsid w:val="004967D0"/>
    <w:rsid w:val="004A05B0"/>
    <w:rsid w:val="004A1074"/>
    <w:rsid w:val="004A34EB"/>
    <w:rsid w:val="004B34B5"/>
    <w:rsid w:val="004B641A"/>
    <w:rsid w:val="004B7198"/>
    <w:rsid w:val="004C057F"/>
    <w:rsid w:val="004C1275"/>
    <w:rsid w:val="004D04BA"/>
    <w:rsid w:val="004D164E"/>
    <w:rsid w:val="004D5A6D"/>
    <w:rsid w:val="004E6BAB"/>
    <w:rsid w:val="004F222C"/>
    <w:rsid w:val="004F565E"/>
    <w:rsid w:val="00500F8B"/>
    <w:rsid w:val="00501A09"/>
    <w:rsid w:val="00510A44"/>
    <w:rsid w:val="00512CFE"/>
    <w:rsid w:val="00516ADD"/>
    <w:rsid w:val="00520A17"/>
    <w:rsid w:val="00521CB3"/>
    <w:rsid w:val="00522293"/>
    <w:rsid w:val="00524D1E"/>
    <w:rsid w:val="005266C1"/>
    <w:rsid w:val="005271DD"/>
    <w:rsid w:val="00536614"/>
    <w:rsid w:val="005367E9"/>
    <w:rsid w:val="0054042D"/>
    <w:rsid w:val="0054201F"/>
    <w:rsid w:val="00543BF2"/>
    <w:rsid w:val="00543C12"/>
    <w:rsid w:val="005455A5"/>
    <w:rsid w:val="005467DF"/>
    <w:rsid w:val="00551CE3"/>
    <w:rsid w:val="0055656C"/>
    <w:rsid w:val="005609B2"/>
    <w:rsid w:val="00560B99"/>
    <w:rsid w:val="00564239"/>
    <w:rsid w:val="0056547F"/>
    <w:rsid w:val="00567F19"/>
    <w:rsid w:val="00573BC5"/>
    <w:rsid w:val="00573EF7"/>
    <w:rsid w:val="00575154"/>
    <w:rsid w:val="00577B4C"/>
    <w:rsid w:val="00581A22"/>
    <w:rsid w:val="0058282B"/>
    <w:rsid w:val="00586F1C"/>
    <w:rsid w:val="0059168F"/>
    <w:rsid w:val="005938AF"/>
    <w:rsid w:val="005938DC"/>
    <w:rsid w:val="005A0BE5"/>
    <w:rsid w:val="005A4A5E"/>
    <w:rsid w:val="005A5F2C"/>
    <w:rsid w:val="005B3931"/>
    <w:rsid w:val="005B4C6E"/>
    <w:rsid w:val="005B5122"/>
    <w:rsid w:val="005B6ADB"/>
    <w:rsid w:val="005C00DF"/>
    <w:rsid w:val="005C07F9"/>
    <w:rsid w:val="005C21FF"/>
    <w:rsid w:val="005C3D44"/>
    <w:rsid w:val="005C49C6"/>
    <w:rsid w:val="005C59A5"/>
    <w:rsid w:val="005C633B"/>
    <w:rsid w:val="005D283D"/>
    <w:rsid w:val="005D54AF"/>
    <w:rsid w:val="005E029A"/>
    <w:rsid w:val="005E307E"/>
    <w:rsid w:val="005E746D"/>
    <w:rsid w:val="005F0A7B"/>
    <w:rsid w:val="005F431B"/>
    <w:rsid w:val="005F4A09"/>
    <w:rsid w:val="005F69F2"/>
    <w:rsid w:val="006037F7"/>
    <w:rsid w:val="00605D7B"/>
    <w:rsid w:val="006071D6"/>
    <w:rsid w:val="0061146B"/>
    <w:rsid w:val="00612C72"/>
    <w:rsid w:val="00613EA2"/>
    <w:rsid w:val="0061402F"/>
    <w:rsid w:val="006157F5"/>
    <w:rsid w:val="006256AF"/>
    <w:rsid w:val="00626D4E"/>
    <w:rsid w:val="00630EA9"/>
    <w:rsid w:val="0063180F"/>
    <w:rsid w:val="00634455"/>
    <w:rsid w:val="0063521E"/>
    <w:rsid w:val="00636937"/>
    <w:rsid w:val="006409EB"/>
    <w:rsid w:val="00645294"/>
    <w:rsid w:val="0065033A"/>
    <w:rsid w:val="0065075A"/>
    <w:rsid w:val="006513FE"/>
    <w:rsid w:val="00656DD2"/>
    <w:rsid w:val="0066076D"/>
    <w:rsid w:val="00660FCA"/>
    <w:rsid w:val="006628D7"/>
    <w:rsid w:val="00663619"/>
    <w:rsid w:val="0067102A"/>
    <w:rsid w:val="00672DD5"/>
    <w:rsid w:val="0067454E"/>
    <w:rsid w:val="00674912"/>
    <w:rsid w:val="00674929"/>
    <w:rsid w:val="0067574C"/>
    <w:rsid w:val="006760E2"/>
    <w:rsid w:val="00676445"/>
    <w:rsid w:val="00676956"/>
    <w:rsid w:val="0067799E"/>
    <w:rsid w:val="00684518"/>
    <w:rsid w:val="00684D79"/>
    <w:rsid w:val="00690517"/>
    <w:rsid w:val="00692992"/>
    <w:rsid w:val="00693173"/>
    <w:rsid w:val="0069320D"/>
    <w:rsid w:val="00695EB2"/>
    <w:rsid w:val="006A1516"/>
    <w:rsid w:val="006A3A9B"/>
    <w:rsid w:val="006A4BDD"/>
    <w:rsid w:val="006A7AA9"/>
    <w:rsid w:val="006B143B"/>
    <w:rsid w:val="006B50A5"/>
    <w:rsid w:val="006B5552"/>
    <w:rsid w:val="006B68CB"/>
    <w:rsid w:val="006C2484"/>
    <w:rsid w:val="006C4AA3"/>
    <w:rsid w:val="006C4CEF"/>
    <w:rsid w:val="006C653A"/>
    <w:rsid w:val="006C74C1"/>
    <w:rsid w:val="006C753E"/>
    <w:rsid w:val="006D1474"/>
    <w:rsid w:val="006D701A"/>
    <w:rsid w:val="006E1133"/>
    <w:rsid w:val="006E3D45"/>
    <w:rsid w:val="006E42DF"/>
    <w:rsid w:val="006E5845"/>
    <w:rsid w:val="006E5FDF"/>
    <w:rsid w:val="006E728C"/>
    <w:rsid w:val="006F070E"/>
    <w:rsid w:val="006F0F86"/>
    <w:rsid w:val="006F163F"/>
    <w:rsid w:val="006F2E3E"/>
    <w:rsid w:val="006F5014"/>
    <w:rsid w:val="006F5E29"/>
    <w:rsid w:val="00703D70"/>
    <w:rsid w:val="00703E50"/>
    <w:rsid w:val="00704745"/>
    <w:rsid w:val="0070697A"/>
    <w:rsid w:val="00707540"/>
    <w:rsid w:val="0071178E"/>
    <w:rsid w:val="007164BD"/>
    <w:rsid w:val="00721FAB"/>
    <w:rsid w:val="00721FF9"/>
    <w:rsid w:val="0072296A"/>
    <w:rsid w:val="007263DF"/>
    <w:rsid w:val="00727972"/>
    <w:rsid w:val="007341B9"/>
    <w:rsid w:val="00736101"/>
    <w:rsid w:val="00737447"/>
    <w:rsid w:val="0074412F"/>
    <w:rsid w:val="007460D5"/>
    <w:rsid w:val="00746AAE"/>
    <w:rsid w:val="00747FD7"/>
    <w:rsid w:val="00750706"/>
    <w:rsid w:val="00752CE1"/>
    <w:rsid w:val="0075503A"/>
    <w:rsid w:val="00756B6E"/>
    <w:rsid w:val="00757E2D"/>
    <w:rsid w:val="0076055F"/>
    <w:rsid w:val="007664B3"/>
    <w:rsid w:val="00766545"/>
    <w:rsid w:val="007708F2"/>
    <w:rsid w:val="00775A84"/>
    <w:rsid w:val="00776D82"/>
    <w:rsid w:val="0077754E"/>
    <w:rsid w:val="00783A0C"/>
    <w:rsid w:val="00783BEF"/>
    <w:rsid w:val="007861BE"/>
    <w:rsid w:val="00786DAB"/>
    <w:rsid w:val="00792879"/>
    <w:rsid w:val="007932FB"/>
    <w:rsid w:val="0079345D"/>
    <w:rsid w:val="00795BEF"/>
    <w:rsid w:val="007966EA"/>
    <w:rsid w:val="00796909"/>
    <w:rsid w:val="00796970"/>
    <w:rsid w:val="0079732B"/>
    <w:rsid w:val="00797341"/>
    <w:rsid w:val="007A0A92"/>
    <w:rsid w:val="007A659E"/>
    <w:rsid w:val="007B1CC7"/>
    <w:rsid w:val="007C12AB"/>
    <w:rsid w:val="007C3877"/>
    <w:rsid w:val="007C587D"/>
    <w:rsid w:val="007C621A"/>
    <w:rsid w:val="007C6A07"/>
    <w:rsid w:val="007C7B30"/>
    <w:rsid w:val="007C7FCA"/>
    <w:rsid w:val="007E4342"/>
    <w:rsid w:val="007E501F"/>
    <w:rsid w:val="007E7EA4"/>
    <w:rsid w:val="007F2709"/>
    <w:rsid w:val="00800909"/>
    <w:rsid w:val="00804385"/>
    <w:rsid w:val="00813A35"/>
    <w:rsid w:val="00814EF5"/>
    <w:rsid w:val="0081528F"/>
    <w:rsid w:val="00816658"/>
    <w:rsid w:val="008169C3"/>
    <w:rsid w:val="00820510"/>
    <w:rsid w:val="00820F31"/>
    <w:rsid w:val="0082199E"/>
    <w:rsid w:val="008268E7"/>
    <w:rsid w:val="00830CCB"/>
    <w:rsid w:val="0083291C"/>
    <w:rsid w:val="008346F4"/>
    <w:rsid w:val="0083494D"/>
    <w:rsid w:val="00835956"/>
    <w:rsid w:val="00836AF6"/>
    <w:rsid w:val="00837E64"/>
    <w:rsid w:val="0084185A"/>
    <w:rsid w:val="0084321E"/>
    <w:rsid w:val="008434C3"/>
    <w:rsid w:val="00843DCD"/>
    <w:rsid w:val="00844A3E"/>
    <w:rsid w:val="00850CD6"/>
    <w:rsid w:val="00850F51"/>
    <w:rsid w:val="0085711A"/>
    <w:rsid w:val="0086126B"/>
    <w:rsid w:val="00862F29"/>
    <w:rsid w:val="008633AB"/>
    <w:rsid w:val="0086575D"/>
    <w:rsid w:val="00865B25"/>
    <w:rsid w:val="0086644D"/>
    <w:rsid w:val="00867D45"/>
    <w:rsid w:val="00870A69"/>
    <w:rsid w:val="00872C0E"/>
    <w:rsid w:val="0087376E"/>
    <w:rsid w:val="008762C6"/>
    <w:rsid w:val="00877D38"/>
    <w:rsid w:val="00877F6E"/>
    <w:rsid w:val="0088026E"/>
    <w:rsid w:val="00880A07"/>
    <w:rsid w:val="00890FE8"/>
    <w:rsid w:val="008942D9"/>
    <w:rsid w:val="008945E9"/>
    <w:rsid w:val="008959FA"/>
    <w:rsid w:val="00897DBB"/>
    <w:rsid w:val="008B0DF1"/>
    <w:rsid w:val="008B1BD4"/>
    <w:rsid w:val="008B1C7C"/>
    <w:rsid w:val="008B3095"/>
    <w:rsid w:val="008B4E1F"/>
    <w:rsid w:val="008B6D6E"/>
    <w:rsid w:val="008C194E"/>
    <w:rsid w:val="008C4159"/>
    <w:rsid w:val="008C421D"/>
    <w:rsid w:val="008D050F"/>
    <w:rsid w:val="008D142C"/>
    <w:rsid w:val="008D16A3"/>
    <w:rsid w:val="008D24C1"/>
    <w:rsid w:val="008D3FE2"/>
    <w:rsid w:val="008D617F"/>
    <w:rsid w:val="008D703A"/>
    <w:rsid w:val="008E05EE"/>
    <w:rsid w:val="008E09E7"/>
    <w:rsid w:val="008E22A0"/>
    <w:rsid w:val="008E2E35"/>
    <w:rsid w:val="008E33FE"/>
    <w:rsid w:val="008E67C7"/>
    <w:rsid w:val="008F029A"/>
    <w:rsid w:val="008F41E8"/>
    <w:rsid w:val="008F50AF"/>
    <w:rsid w:val="008F533F"/>
    <w:rsid w:val="008F5AC2"/>
    <w:rsid w:val="008F5B01"/>
    <w:rsid w:val="008F7F68"/>
    <w:rsid w:val="00901CB6"/>
    <w:rsid w:val="00906380"/>
    <w:rsid w:val="00906795"/>
    <w:rsid w:val="009124F0"/>
    <w:rsid w:val="0091402F"/>
    <w:rsid w:val="009210BB"/>
    <w:rsid w:val="00921E18"/>
    <w:rsid w:val="009248C7"/>
    <w:rsid w:val="00934950"/>
    <w:rsid w:val="00940AD9"/>
    <w:rsid w:val="00946D42"/>
    <w:rsid w:val="009479C8"/>
    <w:rsid w:val="00953767"/>
    <w:rsid w:val="00953C43"/>
    <w:rsid w:val="00953D5A"/>
    <w:rsid w:val="0095443E"/>
    <w:rsid w:val="00954757"/>
    <w:rsid w:val="00954A6E"/>
    <w:rsid w:val="00956063"/>
    <w:rsid w:val="00957FA6"/>
    <w:rsid w:val="00962A75"/>
    <w:rsid w:val="009636F1"/>
    <w:rsid w:val="00965678"/>
    <w:rsid w:val="00965C96"/>
    <w:rsid w:val="0096629E"/>
    <w:rsid w:val="00971D62"/>
    <w:rsid w:val="00972AEF"/>
    <w:rsid w:val="009751B8"/>
    <w:rsid w:val="009763F0"/>
    <w:rsid w:val="00984804"/>
    <w:rsid w:val="009856D6"/>
    <w:rsid w:val="009871C0"/>
    <w:rsid w:val="009911EB"/>
    <w:rsid w:val="00992235"/>
    <w:rsid w:val="00994B2A"/>
    <w:rsid w:val="009A13A6"/>
    <w:rsid w:val="009A2F1D"/>
    <w:rsid w:val="009A6F90"/>
    <w:rsid w:val="009B0702"/>
    <w:rsid w:val="009B4032"/>
    <w:rsid w:val="009C2ADF"/>
    <w:rsid w:val="009C7FA1"/>
    <w:rsid w:val="009D2831"/>
    <w:rsid w:val="009D471F"/>
    <w:rsid w:val="009E097C"/>
    <w:rsid w:val="009E2F3D"/>
    <w:rsid w:val="009E3937"/>
    <w:rsid w:val="009E646A"/>
    <w:rsid w:val="009E747D"/>
    <w:rsid w:val="009F014B"/>
    <w:rsid w:val="009F04F8"/>
    <w:rsid w:val="009F2780"/>
    <w:rsid w:val="009F3089"/>
    <w:rsid w:val="009F5142"/>
    <w:rsid w:val="009F6055"/>
    <w:rsid w:val="009F641F"/>
    <w:rsid w:val="00A03B98"/>
    <w:rsid w:val="00A055F8"/>
    <w:rsid w:val="00A11B48"/>
    <w:rsid w:val="00A16473"/>
    <w:rsid w:val="00A1790F"/>
    <w:rsid w:val="00A21782"/>
    <w:rsid w:val="00A21FA6"/>
    <w:rsid w:val="00A21FA8"/>
    <w:rsid w:val="00A35CB2"/>
    <w:rsid w:val="00A366E4"/>
    <w:rsid w:val="00A3691E"/>
    <w:rsid w:val="00A45A36"/>
    <w:rsid w:val="00A4670C"/>
    <w:rsid w:val="00A52424"/>
    <w:rsid w:val="00A52FEB"/>
    <w:rsid w:val="00A60E94"/>
    <w:rsid w:val="00A652FD"/>
    <w:rsid w:val="00A6729C"/>
    <w:rsid w:val="00A67A0B"/>
    <w:rsid w:val="00A70198"/>
    <w:rsid w:val="00A72223"/>
    <w:rsid w:val="00A73836"/>
    <w:rsid w:val="00A77F5D"/>
    <w:rsid w:val="00A84153"/>
    <w:rsid w:val="00A84BDE"/>
    <w:rsid w:val="00A87019"/>
    <w:rsid w:val="00A87A02"/>
    <w:rsid w:val="00A91B81"/>
    <w:rsid w:val="00A92650"/>
    <w:rsid w:val="00A92EC7"/>
    <w:rsid w:val="00AA3443"/>
    <w:rsid w:val="00AA691C"/>
    <w:rsid w:val="00AB05A1"/>
    <w:rsid w:val="00AB0B06"/>
    <w:rsid w:val="00AB18F2"/>
    <w:rsid w:val="00AB2FB2"/>
    <w:rsid w:val="00AB5019"/>
    <w:rsid w:val="00AB7B1A"/>
    <w:rsid w:val="00AC487B"/>
    <w:rsid w:val="00AC4ADC"/>
    <w:rsid w:val="00AC4DE6"/>
    <w:rsid w:val="00AD55AC"/>
    <w:rsid w:val="00AD61DA"/>
    <w:rsid w:val="00AD6CBE"/>
    <w:rsid w:val="00AE1951"/>
    <w:rsid w:val="00AE1DC0"/>
    <w:rsid w:val="00AE295D"/>
    <w:rsid w:val="00AE507E"/>
    <w:rsid w:val="00AE61D4"/>
    <w:rsid w:val="00AE7ABD"/>
    <w:rsid w:val="00AF11D5"/>
    <w:rsid w:val="00AF5616"/>
    <w:rsid w:val="00AF5FF6"/>
    <w:rsid w:val="00B00CF6"/>
    <w:rsid w:val="00B01F70"/>
    <w:rsid w:val="00B0359F"/>
    <w:rsid w:val="00B04DCA"/>
    <w:rsid w:val="00B06996"/>
    <w:rsid w:val="00B1312B"/>
    <w:rsid w:val="00B153BA"/>
    <w:rsid w:val="00B17ED1"/>
    <w:rsid w:val="00B24E63"/>
    <w:rsid w:val="00B266BE"/>
    <w:rsid w:val="00B271BC"/>
    <w:rsid w:val="00B27B0C"/>
    <w:rsid w:val="00B30930"/>
    <w:rsid w:val="00B30CD9"/>
    <w:rsid w:val="00B31F5D"/>
    <w:rsid w:val="00B33D10"/>
    <w:rsid w:val="00B35892"/>
    <w:rsid w:val="00B36811"/>
    <w:rsid w:val="00B41313"/>
    <w:rsid w:val="00B4247F"/>
    <w:rsid w:val="00B42A4D"/>
    <w:rsid w:val="00B44CFD"/>
    <w:rsid w:val="00B45789"/>
    <w:rsid w:val="00B47BE8"/>
    <w:rsid w:val="00B54DBC"/>
    <w:rsid w:val="00B5603D"/>
    <w:rsid w:val="00B6057B"/>
    <w:rsid w:val="00B6792F"/>
    <w:rsid w:val="00B70F03"/>
    <w:rsid w:val="00B74E2E"/>
    <w:rsid w:val="00B76110"/>
    <w:rsid w:val="00B77177"/>
    <w:rsid w:val="00B82E6E"/>
    <w:rsid w:val="00B8456F"/>
    <w:rsid w:val="00B9084F"/>
    <w:rsid w:val="00B90B25"/>
    <w:rsid w:val="00B9160F"/>
    <w:rsid w:val="00BA085A"/>
    <w:rsid w:val="00BA1B5C"/>
    <w:rsid w:val="00BA29D4"/>
    <w:rsid w:val="00BA2C71"/>
    <w:rsid w:val="00BA2F64"/>
    <w:rsid w:val="00BA3E2B"/>
    <w:rsid w:val="00BA4349"/>
    <w:rsid w:val="00BA4A65"/>
    <w:rsid w:val="00BA527A"/>
    <w:rsid w:val="00BA642B"/>
    <w:rsid w:val="00BA6768"/>
    <w:rsid w:val="00BA71F5"/>
    <w:rsid w:val="00BB2AAB"/>
    <w:rsid w:val="00BB79BB"/>
    <w:rsid w:val="00BC4BC3"/>
    <w:rsid w:val="00BC66FB"/>
    <w:rsid w:val="00BD04B4"/>
    <w:rsid w:val="00BD0CAA"/>
    <w:rsid w:val="00BD3E81"/>
    <w:rsid w:val="00BD425F"/>
    <w:rsid w:val="00BD52FD"/>
    <w:rsid w:val="00BE1BD8"/>
    <w:rsid w:val="00BE7421"/>
    <w:rsid w:val="00BF0196"/>
    <w:rsid w:val="00BF246A"/>
    <w:rsid w:val="00BF2802"/>
    <w:rsid w:val="00BF2C02"/>
    <w:rsid w:val="00BF36FF"/>
    <w:rsid w:val="00BF5BDA"/>
    <w:rsid w:val="00C0542A"/>
    <w:rsid w:val="00C07803"/>
    <w:rsid w:val="00C1004C"/>
    <w:rsid w:val="00C12518"/>
    <w:rsid w:val="00C14ABF"/>
    <w:rsid w:val="00C17803"/>
    <w:rsid w:val="00C23A6E"/>
    <w:rsid w:val="00C25270"/>
    <w:rsid w:val="00C25A30"/>
    <w:rsid w:val="00C25E43"/>
    <w:rsid w:val="00C302A2"/>
    <w:rsid w:val="00C345E5"/>
    <w:rsid w:val="00C4339B"/>
    <w:rsid w:val="00C45BB1"/>
    <w:rsid w:val="00C468E2"/>
    <w:rsid w:val="00C472D5"/>
    <w:rsid w:val="00C47BCC"/>
    <w:rsid w:val="00C5051A"/>
    <w:rsid w:val="00C52299"/>
    <w:rsid w:val="00C55FC2"/>
    <w:rsid w:val="00C67B25"/>
    <w:rsid w:val="00C702CF"/>
    <w:rsid w:val="00C726C9"/>
    <w:rsid w:val="00C73069"/>
    <w:rsid w:val="00C7419A"/>
    <w:rsid w:val="00C85449"/>
    <w:rsid w:val="00C908F6"/>
    <w:rsid w:val="00C93297"/>
    <w:rsid w:val="00C94411"/>
    <w:rsid w:val="00C97046"/>
    <w:rsid w:val="00C9704B"/>
    <w:rsid w:val="00CA3923"/>
    <w:rsid w:val="00CA604B"/>
    <w:rsid w:val="00CA6637"/>
    <w:rsid w:val="00CA6A32"/>
    <w:rsid w:val="00CB58D5"/>
    <w:rsid w:val="00CC0CF0"/>
    <w:rsid w:val="00CC288A"/>
    <w:rsid w:val="00CD0738"/>
    <w:rsid w:val="00CD1FC3"/>
    <w:rsid w:val="00CD6BE3"/>
    <w:rsid w:val="00CE20A0"/>
    <w:rsid w:val="00CF2B40"/>
    <w:rsid w:val="00CF2FFA"/>
    <w:rsid w:val="00CF348C"/>
    <w:rsid w:val="00CF7DB9"/>
    <w:rsid w:val="00D018CA"/>
    <w:rsid w:val="00D113BD"/>
    <w:rsid w:val="00D1383B"/>
    <w:rsid w:val="00D17690"/>
    <w:rsid w:val="00D17A3D"/>
    <w:rsid w:val="00D23380"/>
    <w:rsid w:val="00D24DEC"/>
    <w:rsid w:val="00D25C5F"/>
    <w:rsid w:val="00D307E8"/>
    <w:rsid w:val="00D34075"/>
    <w:rsid w:val="00D353A1"/>
    <w:rsid w:val="00D37792"/>
    <w:rsid w:val="00D41A9B"/>
    <w:rsid w:val="00D41B73"/>
    <w:rsid w:val="00D45D9A"/>
    <w:rsid w:val="00D46593"/>
    <w:rsid w:val="00D4797B"/>
    <w:rsid w:val="00D5154D"/>
    <w:rsid w:val="00D53B6F"/>
    <w:rsid w:val="00D55DAA"/>
    <w:rsid w:val="00D56F78"/>
    <w:rsid w:val="00D60AA6"/>
    <w:rsid w:val="00D60DA2"/>
    <w:rsid w:val="00D613D2"/>
    <w:rsid w:val="00D65451"/>
    <w:rsid w:val="00D712D9"/>
    <w:rsid w:val="00D725B4"/>
    <w:rsid w:val="00D73F1C"/>
    <w:rsid w:val="00D77225"/>
    <w:rsid w:val="00D772AF"/>
    <w:rsid w:val="00D776E9"/>
    <w:rsid w:val="00D81D6F"/>
    <w:rsid w:val="00D9003B"/>
    <w:rsid w:val="00D92315"/>
    <w:rsid w:val="00D96D9D"/>
    <w:rsid w:val="00DA4108"/>
    <w:rsid w:val="00DA47D3"/>
    <w:rsid w:val="00DA485C"/>
    <w:rsid w:val="00DA4AEA"/>
    <w:rsid w:val="00DA4F67"/>
    <w:rsid w:val="00DA54D7"/>
    <w:rsid w:val="00DA6CE9"/>
    <w:rsid w:val="00DB2F51"/>
    <w:rsid w:val="00DB3A27"/>
    <w:rsid w:val="00DC277B"/>
    <w:rsid w:val="00DC2FAC"/>
    <w:rsid w:val="00DC3C18"/>
    <w:rsid w:val="00DC4838"/>
    <w:rsid w:val="00DC6529"/>
    <w:rsid w:val="00DD1F48"/>
    <w:rsid w:val="00DD75FE"/>
    <w:rsid w:val="00DE5D22"/>
    <w:rsid w:val="00DE78C3"/>
    <w:rsid w:val="00DF1AA4"/>
    <w:rsid w:val="00DF5A7A"/>
    <w:rsid w:val="00DF727F"/>
    <w:rsid w:val="00E0091C"/>
    <w:rsid w:val="00E012BF"/>
    <w:rsid w:val="00E06E8B"/>
    <w:rsid w:val="00E07C4F"/>
    <w:rsid w:val="00E11D1C"/>
    <w:rsid w:val="00E13065"/>
    <w:rsid w:val="00E13977"/>
    <w:rsid w:val="00E14050"/>
    <w:rsid w:val="00E153FA"/>
    <w:rsid w:val="00E1716A"/>
    <w:rsid w:val="00E17367"/>
    <w:rsid w:val="00E178FB"/>
    <w:rsid w:val="00E21D07"/>
    <w:rsid w:val="00E22A58"/>
    <w:rsid w:val="00E24B8C"/>
    <w:rsid w:val="00E26B3C"/>
    <w:rsid w:val="00E32012"/>
    <w:rsid w:val="00E342CD"/>
    <w:rsid w:val="00E351B1"/>
    <w:rsid w:val="00E36E8E"/>
    <w:rsid w:val="00E43ABD"/>
    <w:rsid w:val="00E4462B"/>
    <w:rsid w:val="00E45E59"/>
    <w:rsid w:val="00E5041B"/>
    <w:rsid w:val="00E5342A"/>
    <w:rsid w:val="00E56928"/>
    <w:rsid w:val="00E5727E"/>
    <w:rsid w:val="00E6655A"/>
    <w:rsid w:val="00E66B87"/>
    <w:rsid w:val="00E66C86"/>
    <w:rsid w:val="00E72F3C"/>
    <w:rsid w:val="00E73316"/>
    <w:rsid w:val="00E7393D"/>
    <w:rsid w:val="00E7401F"/>
    <w:rsid w:val="00E752CC"/>
    <w:rsid w:val="00E761F7"/>
    <w:rsid w:val="00E802F9"/>
    <w:rsid w:val="00E81992"/>
    <w:rsid w:val="00E8457D"/>
    <w:rsid w:val="00E84D9E"/>
    <w:rsid w:val="00E94031"/>
    <w:rsid w:val="00E9453F"/>
    <w:rsid w:val="00E953A7"/>
    <w:rsid w:val="00E953C5"/>
    <w:rsid w:val="00EA130B"/>
    <w:rsid w:val="00EA380D"/>
    <w:rsid w:val="00EA3E84"/>
    <w:rsid w:val="00EA4D06"/>
    <w:rsid w:val="00EB08F1"/>
    <w:rsid w:val="00EB1006"/>
    <w:rsid w:val="00EC0786"/>
    <w:rsid w:val="00EC3C45"/>
    <w:rsid w:val="00EC566D"/>
    <w:rsid w:val="00ED5F8A"/>
    <w:rsid w:val="00ED61B3"/>
    <w:rsid w:val="00ED6656"/>
    <w:rsid w:val="00ED6CEE"/>
    <w:rsid w:val="00ED7518"/>
    <w:rsid w:val="00EE0DBC"/>
    <w:rsid w:val="00EE1925"/>
    <w:rsid w:val="00EE3BF4"/>
    <w:rsid w:val="00EE503D"/>
    <w:rsid w:val="00EF00E0"/>
    <w:rsid w:val="00EF118F"/>
    <w:rsid w:val="00EF2317"/>
    <w:rsid w:val="00EF32FA"/>
    <w:rsid w:val="00F01286"/>
    <w:rsid w:val="00F01731"/>
    <w:rsid w:val="00F04798"/>
    <w:rsid w:val="00F056AF"/>
    <w:rsid w:val="00F10B83"/>
    <w:rsid w:val="00F14952"/>
    <w:rsid w:val="00F22DA7"/>
    <w:rsid w:val="00F2381C"/>
    <w:rsid w:val="00F23AAD"/>
    <w:rsid w:val="00F23C49"/>
    <w:rsid w:val="00F253D8"/>
    <w:rsid w:val="00F30341"/>
    <w:rsid w:val="00F30EE4"/>
    <w:rsid w:val="00F30EE7"/>
    <w:rsid w:val="00F42EBA"/>
    <w:rsid w:val="00F4778D"/>
    <w:rsid w:val="00F56432"/>
    <w:rsid w:val="00F57C97"/>
    <w:rsid w:val="00F60B06"/>
    <w:rsid w:val="00F65266"/>
    <w:rsid w:val="00F66CEA"/>
    <w:rsid w:val="00F72E82"/>
    <w:rsid w:val="00F74106"/>
    <w:rsid w:val="00F77AA1"/>
    <w:rsid w:val="00F84492"/>
    <w:rsid w:val="00F84EFF"/>
    <w:rsid w:val="00F85DC7"/>
    <w:rsid w:val="00F861D9"/>
    <w:rsid w:val="00F87183"/>
    <w:rsid w:val="00F91737"/>
    <w:rsid w:val="00F94D96"/>
    <w:rsid w:val="00F95238"/>
    <w:rsid w:val="00FA3CE3"/>
    <w:rsid w:val="00FA7765"/>
    <w:rsid w:val="00FB701A"/>
    <w:rsid w:val="00FD2D9E"/>
    <w:rsid w:val="00FD37C7"/>
    <w:rsid w:val="00FD69A6"/>
    <w:rsid w:val="00FD7BA6"/>
    <w:rsid w:val="00FE0561"/>
    <w:rsid w:val="00FE0640"/>
    <w:rsid w:val="00FE2595"/>
    <w:rsid w:val="00FE5BE6"/>
    <w:rsid w:val="00FE67A0"/>
    <w:rsid w:val="00FE6EDD"/>
    <w:rsid w:val="00FF22E8"/>
    <w:rsid w:val="00FF5479"/>
    <w:rsid w:val="00FF6D61"/>
    <w:rsid w:val="00FF7B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52AEB85-CB21-4BC3-B650-75F75F0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18F"/>
    <w:pPr>
      <w:spacing w:before="120" w:after="120"/>
      <w:jc w:val="both"/>
    </w:pPr>
    <w:rPr>
      <w:rFonts w:ascii="Times New Roman" w:hAnsi="Times New Roman"/>
      <w:sz w:val="24"/>
      <w:lang w:val="en-GB" w:eastAsia="en-GB"/>
    </w:rPr>
  </w:style>
  <w:style w:type="paragraph" w:styleId="Heading1">
    <w:name w:val="heading 1"/>
    <w:basedOn w:val="Normal"/>
    <w:next w:val="Text1"/>
    <w:link w:val="Heading1Char"/>
    <w:uiPriority w:val="99"/>
    <w:qFormat/>
    <w:rsid w:val="0075503A"/>
    <w:pPr>
      <w:keepNext/>
      <w:numPr>
        <w:numId w:val="35"/>
      </w:numPr>
      <w:spacing w:before="360"/>
      <w:outlineLvl w:val="0"/>
    </w:pPr>
    <w:rPr>
      <w:rFonts w:eastAsia="Times New Roman"/>
      <w:b/>
      <w:bCs/>
      <w:smallCaps/>
      <w:szCs w:val="28"/>
      <w:lang w:val="hr-HR" w:eastAsia="hr-HR"/>
    </w:rPr>
  </w:style>
  <w:style w:type="paragraph" w:styleId="Heading2">
    <w:name w:val="heading 2"/>
    <w:basedOn w:val="Normal"/>
    <w:next w:val="Text1"/>
    <w:link w:val="Heading2Char"/>
    <w:uiPriority w:val="99"/>
    <w:qFormat/>
    <w:rsid w:val="0075503A"/>
    <w:pPr>
      <w:keepNext/>
      <w:numPr>
        <w:ilvl w:val="1"/>
        <w:numId w:val="35"/>
      </w:numPr>
      <w:outlineLvl w:val="1"/>
    </w:pPr>
    <w:rPr>
      <w:rFonts w:eastAsia="Times New Roman"/>
      <w:b/>
      <w:bCs/>
      <w:szCs w:val="26"/>
      <w:lang w:val="hr-HR" w:eastAsia="hr-HR"/>
    </w:rPr>
  </w:style>
  <w:style w:type="paragraph" w:styleId="Heading3">
    <w:name w:val="heading 3"/>
    <w:basedOn w:val="Normal"/>
    <w:next w:val="Text1"/>
    <w:link w:val="Heading3Char"/>
    <w:uiPriority w:val="99"/>
    <w:qFormat/>
    <w:rsid w:val="00F84492"/>
    <w:pPr>
      <w:keepNext/>
      <w:numPr>
        <w:ilvl w:val="2"/>
        <w:numId w:val="35"/>
      </w:numPr>
      <w:outlineLvl w:val="2"/>
    </w:pPr>
    <w:rPr>
      <w:rFonts w:eastAsia="Times New Roman"/>
      <w:b/>
      <w:bCs/>
      <w:lang w:val="hr-HR" w:eastAsia="hr-HR"/>
    </w:rPr>
  </w:style>
  <w:style w:type="paragraph" w:styleId="Heading4">
    <w:name w:val="heading 4"/>
    <w:basedOn w:val="Normal"/>
    <w:next w:val="Text1"/>
    <w:link w:val="Heading4Char"/>
    <w:uiPriority w:val="99"/>
    <w:qFormat/>
    <w:rsid w:val="0077754E"/>
    <w:pPr>
      <w:keepNext/>
      <w:numPr>
        <w:ilvl w:val="3"/>
        <w:numId w:val="35"/>
      </w:numPr>
      <w:outlineLvl w:val="3"/>
    </w:pPr>
    <w:rPr>
      <w:rFonts w:eastAsia="Times New Roman"/>
      <w:b/>
      <w:bCs/>
      <w:i/>
      <w:iCs/>
      <w:lang w:val="hr-HR" w:eastAsia="hr-HR"/>
    </w:rPr>
  </w:style>
  <w:style w:type="paragraph" w:styleId="Heading5">
    <w:name w:val="heading 5"/>
    <w:basedOn w:val="Normal"/>
    <w:next w:val="Normal"/>
    <w:link w:val="Heading5Char"/>
    <w:uiPriority w:val="99"/>
    <w:qFormat/>
    <w:rsid w:val="00FB701A"/>
    <w:pPr>
      <w:spacing w:before="240" w:after="60"/>
      <w:ind w:left="1008" w:hanging="1008"/>
      <w:outlineLvl w:val="4"/>
    </w:pPr>
    <w:rPr>
      <w:rFonts w:ascii="Arial" w:eastAsia="Times New Roman" w:hAnsi="Arial"/>
      <w:sz w:val="22"/>
      <w:lang w:val="hr-HR" w:eastAsia="en-US"/>
    </w:rPr>
  </w:style>
  <w:style w:type="paragraph" w:styleId="Heading6">
    <w:name w:val="heading 6"/>
    <w:basedOn w:val="Normal"/>
    <w:next w:val="Normal"/>
    <w:link w:val="Heading6Char"/>
    <w:uiPriority w:val="99"/>
    <w:qFormat/>
    <w:rsid w:val="00FB701A"/>
    <w:pPr>
      <w:spacing w:before="240" w:after="60"/>
      <w:ind w:left="1152" w:hanging="1152"/>
      <w:outlineLvl w:val="5"/>
    </w:pPr>
    <w:rPr>
      <w:rFonts w:ascii="Arial" w:eastAsia="Times New Roman" w:hAnsi="Arial"/>
      <w:i/>
      <w:sz w:val="22"/>
      <w:lang w:val="hr-HR" w:eastAsia="en-US"/>
    </w:rPr>
  </w:style>
  <w:style w:type="paragraph" w:styleId="Heading7">
    <w:name w:val="heading 7"/>
    <w:basedOn w:val="Normal"/>
    <w:next w:val="Normal"/>
    <w:link w:val="Heading7Char"/>
    <w:uiPriority w:val="99"/>
    <w:qFormat/>
    <w:rsid w:val="00FB701A"/>
    <w:pPr>
      <w:spacing w:before="240" w:after="60"/>
      <w:ind w:left="1296" w:hanging="1296"/>
      <w:outlineLvl w:val="6"/>
    </w:pPr>
    <w:rPr>
      <w:rFonts w:ascii="Arial" w:eastAsia="Times New Roman" w:hAnsi="Arial"/>
      <w:sz w:val="20"/>
      <w:lang w:val="hr-HR" w:eastAsia="en-US"/>
    </w:rPr>
  </w:style>
  <w:style w:type="paragraph" w:styleId="Heading8">
    <w:name w:val="heading 8"/>
    <w:basedOn w:val="Normal"/>
    <w:next w:val="Normal"/>
    <w:link w:val="Heading8Char"/>
    <w:uiPriority w:val="99"/>
    <w:qFormat/>
    <w:rsid w:val="00FB701A"/>
    <w:pPr>
      <w:spacing w:before="240" w:after="60"/>
      <w:ind w:left="1440" w:hanging="1440"/>
      <w:outlineLvl w:val="7"/>
    </w:pPr>
    <w:rPr>
      <w:rFonts w:ascii="Arial" w:eastAsia="Times New Roman" w:hAnsi="Arial"/>
      <w:i/>
      <w:sz w:val="20"/>
      <w:lang w:val="hr-HR" w:eastAsia="en-US"/>
    </w:rPr>
  </w:style>
  <w:style w:type="paragraph" w:styleId="Heading9">
    <w:name w:val="heading 9"/>
    <w:basedOn w:val="Normal"/>
    <w:next w:val="Normal"/>
    <w:link w:val="Heading9Char"/>
    <w:uiPriority w:val="99"/>
    <w:qFormat/>
    <w:rsid w:val="00FB701A"/>
    <w:pPr>
      <w:spacing w:before="240" w:after="60"/>
      <w:ind w:left="1584" w:hanging="1584"/>
      <w:outlineLvl w:val="8"/>
    </w:pPr>
    <w:rPr>
      <w:rFonts w:ascii="Arial" w:eastAsia="Times New Roman" w:hAnsi="Arial"/>
      <w:i/>
      <w:sz w:val="18"/>
      <w:lang w:val="hr-HR"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503A"/>
    <w:rPr>
      <w:rFonts w:ascii="Times New Roman" w:eastAsia="Times New Roman" w:hAnsi="Times New Roman"/>
      <w:b/>
      <w:bCs/>
      <w:smallCaps/>
      <w:sz w:val="24"/>
      <w:szCs w:val="28"/>
    </w:rPr>
  </w:style>
  <w:style w:type="character" w:customStyle="1" w:styleId="Heading2Char">
    <w:name w:val="Heading 2 Char"/>
    <w:link w:val="Heading2"/>
    <w:uiPriority w:val="99"/>
    <w:locked/>
    <w:rsid w:val="0075503A"/>
    <w:rPr>
      <w:rFonts w:ascii="Times New Roman" w:eastAsia="Times New Roman" w:hAnsi="Times New Roman"/>
      <w:b/>
      <w:bCs/>
      <w:sz w:val="24"/>
      <w:szCs w:val="26"/>
    </w:rPr>
  </w:style>
  <w:style w:type="character" w:customStyle="1" w:styleId="Heading3Char">
    <w:name w:val="Heading 3 Char"/>
    <w:link w:val="Heading3"/>
    <w:uiPriority w:val="99"/>
    <w:locked/>
    <w:rsid w:val="00F84492"/>
    <w:rPr>
      <w:rFonts w:ascii="Times New Roman" w:eastAsia="Times New Roman" w:hAnsi="Times New Roman"/>
      <w:b/>
      <w:bCs/>
      <w:sz w:val="24"/>
      <w:szCs w:val="20"/>
    </w:rPr>
  </w:style>
  <w:style w:type="character" w:customStyle="1" w:styleId="Heading4Char">
    <w:name w:val="Heading 4 Char"/>
    <w:link w:val="Heading4"/>
    <w:uiPriority w:val="99"/>
    <w:locked/>
    <w:rsid w:val="0077754E"/>
    <w:rPr>
      <w:rFonts w:ascii="Times New Roman" w:eastAsia="Times New Roman" w:hAnsi="Times New Roman"/>
      <w:b/>
      <w:bCs/>
      <w:i/>
      <w:iCs/>
      <w:sz w:val="24"/>
      <w:szCs w:val="20"/>
    </w:rPr>
  </w:style>
  <w:style w:type="character" w:customStyle="1" w:styleId="Heading5Char">
    <w:name w:val="Heading 5 Char"/>
    <w:link w:val="Heading5"/>
    <w:uiPriority w:val="99"/>
    <w:locked/>
    <w:rsid w:val="00FB701A"/>
    <w:rPr>
      <w:rFonts w:ascii="Arial" w:hAnsi="Arial" w:cs="Times New Roman"/>
      <w:sz w:val="22"/>
      <w:lang w:eastAsia="en-US"/>
    </w:rPr>
  </w:style>
  <w:style w:type="character" w:customStyle="1" w:styleId="Heading6Char">
    <w:name w:val="Heading 6 Char"/>
    <w:link w:val="Heading6"/>
    <w:uiPriority w:val="99"/>
    <w:locked/>
    <w:rsid w:val="00FB701A"/>
    <w:rPr>
      <w:rFonts w:ascii="Arial" w:hAnsi="Arial" w:cs="Times New Roman"/>
      <w:i/>
      <w:sz w:val="22"/>
      <w:lang w:eastAsia="en-US"/>
    </w:rPr>
  </w:style>
  <w:style w:type="character" w:customStyle="1" w:styleId="Heading7Char">
    <w:name w:val="Heading 7 Char"/>
    <w:link w:val="Heading7"/>
    <w:uiPriority w:val="99"/>
    <w:locked/>
    <w:rsid w:val="00FB701A"/>
    <w:rPr>
      <w:rFonts w:ascii="Arial" w:hAnsi="Arial" w:cs="Times New Roman"/>
      <w:lang w:eastAsia="en-US"/>
    </w:rPr>
  </w:style>
  <w:style w:type="character" w:customStyle="1" w:styleId="Heading8Char">
    <w:name w:val="Heading 8 Char"/>
    <w:link w:val="Heading8"/>
    <w:uiPriority w:val="99"/>
    <w:locked/>
    <w:rsid w:val="00FB701A"/>
    <w:rPr>
      <w:rFonts w:ascii="Arial" w:hAnsi="Arial" w:cs="Times New Roman"/>
      <w:i/>
      <w:lang w:eastAsia="en-US"/>
    </w:rPr>
  </w:style>
  <w:style w:type="character" w:customStyle="1" w:styleId="Heading9Char">
    <w:name w:val="Heading 9 Char"/>
    <w:link w:val="Heading9"/>
    <w:uiPriority w:val="99"/>
    <w:locked/>
    <w:rsid w:val="00FB701A"/>
    <w:rPr>
      <w:rFonts w:ascii="Arial" w:hAnsi="Arial" w:cs="Times New Roman"/>
      <w:i/>
      <w:sz w:val="18"/>
      <w:lang w:eastAsia="en-US"/>
    </w:rPr>
  </w:style>
  <w:style w:type="paragraph" w:styleId="ListBullet">
    <w:name w:val="List Bullet"/>
    <w:basedOn w:val="Normal"/>
    <w:uiPriority w:val="99"/>
    <w:rsid w:val="00796970"/>
    <w:pPr>
      <w:numPr>
        <w:numId w:val="1"/>
      </w:numPr>
      <w:contextualSpacing/>
    </w:pPr>
  </w:style>
  <w:style w:type="paragraph" w:styleId="ListBullet2">
    <w:name w:val="List Bullet 2"/>
    <w:basedOn w:val="Normal"/>
    <w:uiPriority w:val="99"/>
    <w:rsid w:val="00796970"/>
    <w:pPr>
      <w:numPr>
        <w:numId w:val="2"/>
      </w:numPr>
      <w:contextualSpacing/>
    </w:pPr>
  </w:style>
  <w:style w:type="paragraph" w:styleId="ListBullet3">
    <w:name w:val="List Bullet 3"/>
    <w:basedOn w:val="Normal"/>
    <w:uiPriority w:val="99"/>
    <w:rsid w:val="00796970"/>
    <w:pPr>
      <w:numPr>
        <w:numId w:val="3"/>
      </w:numPr>
      <w:contextualSpacing/>
    </w:pPr>
  </w:style>
  <w:style w:type="paragraph" w:styleId="ListBullet4">
    <w:name w:val="List Bullet 4"/>
    <w:basedOn w:val="Normal"/>
    <w:uiPriority w:val="99"/>
    <w:rsid w:val="00796970"/>
    <w:pPr>
      <w:numPr>
        <w:numId w:val="4"/>
      </w:numPr>
      <w:contextualSpacing/>
    </w:pPr>
  </w:style>
  <w:style w:type="paragraph" w:customStyle="1" w:styleId="AddressTL">
    <w:name w:val="AddressTL"/>
    <w:basedOn w:val="Normal"/>
    <w:next w:val="Normal"/>
    <w:uiPriority w:val="99"/>
    <w:rsid w:val="00FB701A"/>
    <w:pPr>
      <w:spacing w:before="0" w:after="720"/>
      <w:jc w:val="left"/>
    </w:pPr>
    <w:rPr>
      <w:rFonts w:eastAsia="Times New Roman"/>
    </w:rPr>
  </w:style>
  <w:style w:type="paragraph" w:customStyle="1" w:styleId="AddressTR">
    <w:name w:val="AddressTR"/>
    <w:basedOn w:val="Normal"/>
    <w:next w:val="Normal"/>
    <w:uiPriority w:val="99"/>
    <w:rsid w:val="00FB701A"/>
    <w:pPr>
      <w:spacing w:before="0" w:after="720"/>
      <w:ind w:left="5103"/>
      <w:jc w:val="left"/>
    </w:pPr>
    <w:rPr>
      <w:rFonts w:eastAsia="Times New Roman"/>
    </w:rPr>
  </w:style>
  <w:style w:type="paragraph" w:styleId="BlockText">
    <w:name w:val="Block Text"/>
    <w:basedOn w:val="Normal"/>
    <w:uiPriority w:val="99"/>
    <w:rsid w:val="00FB701A"/>
    <w:pPr>
      <w:spacing w:before="0"/>
      <w:ind w:left="1440" w:right="1440"/>
    </w:pPr>
    <w:rPr>
      <w:rFonts w:eastAsia="Times New Roman"/>
    </w:rPr>
  </w:style>
  <w:style w:type="paragraph" w:styleId="BodyText">
    <w:name w:val="Body Text"/>
    <w:basedOn w:val="Normal"/>
    <w:link w:val="BodyTextChar"/>
    <w:uiPriority w:val="99"/>
    <w:rsid w:val="00FB701A"/>
    <w:pPr>
      <w:spacing w:before="0"/>
    </w:pPr>
    <w:rPr>
      <w:rFonts w:eastAsia="Times New Roman"/>
      <w:lang w:val="hr-HR" w:eastAsia="en-US"/>
    </w:rPr>
  </w:style>
  <w:style w:type="character" w:customStyle="1" w:styleId="BodyTextChar">
    <w:name w:val="Body Text Char"/>
    <w:link w:val="BodyText"/>
    <w:uiPriority w:val="99"/>
    <w:locked/>
    <w:rsid w:val="00FB701A"/>
    <w:rPr>
      <w:rFonts w:ascii="Times New Roman" w:hAnsi="Times New Roman" w:cs="Times New Roman"/>
      <w:sz w:val="24"/>
      <w:lang w:eastAsia="en-US"/>
    </w:rPr>
  </w:style>
  <w:style w:type="paragraph" w:styleId="BodyText2">
    <w:name w:val="Body Text 2"/>
    <w:basedOn w:val="Normal"/>
    <w:link w:val="BodyText2Char"/>
    <w:uiPriority w:val="99"/>
    <w:rsid w:val="00FB701A"/>
    <w:pPr>
      <w:spacing w:before="0" w:line="480" w:lineRule="auto"/>
    </w:pPr>
    <w:rPr>
      <w:rFonts w:eastAsia="Times New Roman"/>
      <w:lang w:val="hr-HR" w:eastAsia="en-US"/>
    </w:rPr>
  </w:style>
  <w:style w:type="character" w:customStyle="1" w:styleId="BodyText2Char">
    <w:name w:val="Body Text 2 Char"/>
    <w:link w:val="BodyText2"/>
    <w:uiPriority w:val="99"/>
    <w:locked/>
    <w:rsid w:val="00FB701A"/>
    <w:rPr>
      <w:rFonts w:ascii="Times New Roman" w:hAnsi="Times New Roman" w:cs="Times New Roman"/>
      <w:sz w:val="24"/>
      <w:lang w:eastAsia="en-US"/>
    </w:rPr>
  </w:style>
  <w:style w:type="paragraph" w:styleId="BodyText3">
    <w:name w:val="Body Text 3"/>
    <w:basedOn w:val="Normal"/>
    <w:link w:val="BodyText3Char"/>
    <w:uiPriority w:val="99"/>
    <w:rsid w:val="00FB701A"/>
    <w:pPr>
      <w:spacing w:before="0"/>
    </w:pPr>
    <w:rPr>
      <w:rFonts w:eastAsia="Times New Roman"/>
      <w:sz w:val="16"/>
      <w:lang w:val="hr-HR" w:eastAsia="en-US"/>
    </w:rPr>
  </w:style>
  <w:style w:type="character" w:customStyle="1" w:styleId="BodyText3Char">
    <w:name w:val="Body Text 3 Char"/>
    <w:link w:val="BodyText3"/>
    <w:uiPriority w:val="99"/>
    <w:locked/>
    <w:rsid w:val="00FB701A"/>
    <w:rPr>
      <w:rFonts w:ascii="Times New Roman" w:hAnsi="Times New Roman" w:cs="Times New Roman"/>
      <w:sz w:val="16"/>
      <w:lang w:eastAsia="en-US"/>
    </w:rPr>
  </w:style>
  <w:style w:type="paragraph" w:styleId="BodyTextFirstIndent">
    <w:name w:val="Body Text First Indent"/>
    <w:basedOn w:val="BodyText"/>
    <w:link w:val="BodyTextFirstIndentChar"/>
    <w:uiPriority w:val="99"/>
    <w:rsid w:val="00FB701A"/>
    <w:pPr>
      <w:ind w:firstLine="210"/>
    </w:pPr>
  </w:style>
  <w:style w:type="character" w:customStyle="1" w:styleId="BodyTextFirstIndentChar">
    <w:name w:val="Body Text First Indent Char"/>
    <w:link w:val="BodyTextFirstIndent"/>
    <w:uiPriority w:val="99"/>
    <w:locked/>
    <w:rsid w:val="00FB701A"/>
    <w:rPr>
      <w:rFonts w:ascii="Times New Roman" w:hAnsi="Times New Roman" w:cs="Times New Roman"/>
      <w:sz w:val="24"/>
      <w:lang w:eastAsia="en-US"/>
    </w:rPr>
  </w:style>
  <w:style w:type="paragraph" w:styleId="BodyTextIndent">
    <w:name w:val="Body Text Indent"/>
    <w:basedOn w:val="Normal"/>
    <w:link w:val="BodyTextIndentChar"/>
    <w:uiPriority w:val="99"/>
    <w:rsid w:val="00FB701A"/>
    <w:pPr>
      <w:spacing w:before="0"/>
      <w:ind w:left="283"/>
    </w:pPr>
    <w:rPr>
      <w:rFonts w:eastAsia="Times New Roman"/>
      <w:lang w:val="hr-HR" w:eastAsia="en-US"/>
    </w:rPr>
  </w:style>
  <w:style w:type="character" w:customStyle="1" w:styleId="BodyTextIndentChar">
    <w:name w:val="Body Text Indent Char"/>
    <w:link w:val="BodyTextIndent"/>
    <w:uiPriority w:val="99"/>
    <w:locked/>
    <w:rsid w:val="00FB701A"/>
    <w:rPr>
      <w:rFonts w:ascii="Times New Roman" w:hAnsi="Times New Roman" w:cs="Times New Roman"/>
      <w:sz w:val="24"/>
      <w:lang w:eastAsia="en-US"/>
    </w:rPr>
  </w:style>
  <w:style w:type="paragraph" w:styleId="BodyTextFirstIndent2">
    <w:name w:val="Body Text First Indent 2"/>
    <w:basedOn w:val="BodyTextIndent"/>
    <w:link w:val="BodyTextFirstIndent2Char"/>
    <w:uiPriority w:val="99"/>
    <w:rsid w:val="00FB701A"/>
    <w:pPr>
      <w:ind w:firstLine="210"/>
    </w:pPr>
  </w:style>
  <w:style w:type="character" w:customStyle="1" w:styleId="BodyTextFirstIndent2Char">
    <w:name w:val="Body Text First Indent 2 Char"/>
    <w:link w:val="BodyTextFirstIndent2"/>
    <w:uiPriority w:val="99"/>
    <w:locked/>
    <w:rsid w:val="00FB701A"/>
    <w:rPr>
      <w:rFonts w:ascii="Times New Roman" w:hAnsi="Times New Roman" w:cs="Times New Roman"/>
      <w:sz w:val="24"/>
      <w:lang w:eastAsia="en-US"/>
    </w:rPr>
  </w:style>
  <w:style w:type="paragraph" w:styleId="BodyTextIndent2">
    <w:name w:val="Body Text Indent 2"/>
    <w:basedOn w:val="Normal"/>
    <w:link w:val="BodyTextIndent2Char"/>
    <w:uiPriority w:val="99"/>
    <w:rsid w:val="00FB701A"/>
    <w:pPr>
      <w:spacing w:before="0" w:line="480" w:lineRule="auto"/>
      <w:ind w:left="283"/>
    </w:pPr>
    <w:rPr>
      <w:rFonts w:eastAsia="Times New Roman"/>
      <w:lang w:val="hr-HR" w:eastAsia="en-US"/>
    </w:rPr>
  </w:style>
  <w:style w:type="character" w:customStyle="1" w:styleId="BodyTextIndent2Char">
    <w:name w:val="Body Text Indent 2 Char"/>
    <w:link w:val="BodyTextIndent2"/>
    <w:uiPriority w:val="99"/>
    <w:locked/>
    <w:rsid w:val="00FB701A"/>
    <w:rPr>
      <w:rFonts w:ascii="Times New Roman" w:hAnsi="Times New Roman" w:cs="Times New Roman"/>
      <w:sz w:val="24"/>
      <w:lang w:eastAsia="en-US"/>
    </w:rPr>
  </w:style>
  <w:style w:type="paragraph" w:styleId="BodyTextIndent3">
    <w:name w:val="Body Text Indent 3"/>
    <w:basedOn w:val="Normal"/>
    <w:link w:val="BodyTextIndent3Char"/>
    <w:uiPriority w:val="99"/>
    <w:rsid w:val="00FB701A"/>
    <w:pPr>
      <w:spacing w:before="0"/>
      <w:ind w:left="283"/>
    </w:pPr>
    <w:rPr>
      <w:rFonts w:eastAsia="Times New Roman"/>
      <w:sz w:val="16"/>
      <w:lang w:val="hr-HR" w:eastAsia="en-US"/>
    </w:rPr>
  </w:style>
  <w:style w:type="character" w:customStyle="1" w:styleId="BodyTextIndent3Char">
    <w:name w:val="Body Text Indent 3 Char"/>
    <w:link w:val="BodyTextIndent3"/>
    <w:uiPriority w:val="99"/>
    <w:locked/>
    <w:rsid w:val="00FB701A"/>
    <w:rPr>
      <w:rFonts w:ascii="Times New Roman" w:hAnsi="Times New Roman" w:cs="Times New Roman"/>
      <w:sz w:val="16"/>
      <w:lang w:eastAsia="en-US"/>
    </w:rPr>
  </w:style>
  <w:style w:type="paragraph" w:styleId="Caption">
    <w:name w:val="caption"/>
    <w:basedOn w:val="Normal"/>
    <w:next w:val="Normal"/>
    <w:uiPriority w:val="99"/>
    <w:qFormat/>
    <w:rsid w:val="00FB701A"/>
    <w:rPr>
      <w:rFonts w:eastAsia="Times New Roman"/>
      <w:b/>
    </w:rPr>
  </w:style>
  <w:style w:type="paragraph" w:styleId="Closing">
    <w:name w:val="Closing"/>
    <w:basedOn w:val="Normal"/>
    <w:next w:val="Signature"/>
    <w:link w:val="ClosingChar"/>
    <w:uiPriority w:val="99"/>
    <w:rsid w:val="00FB701A"/>
    <w:pPr>
      <w:tabs>
        <w:tab w:val="left" w:pos="5103"/>
      </w:tabs>
      <w:spacing w:before="240" w:after="240"/>
      <w:ind w:left="5103"/>
      <w:jc w:val="left"/>
    </w:pPr>
    <w:rPr>
      <w:rFonts w:eastAsia="Times New Roman"/>
      <w:lang w:val="hr-HR" w:eastAsia="en-US"/>
    </w:rPr>
  </w:style>
  <w:style w:type="character" w:customStyle="1" w:styleId="ClosingChar">
    <w:name w:val="Closing Char"/>
    <w:link w:val="Closing"/>
    <w:uiPriority w:val="99"/>
    <w:locked/>
    <w:rsid w:val="00FB701A"/>
    <w:rPr>
      <w:rFonts w:ascii="Times New Roman" w:hAnsi="Times New Roman" w:cs="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lang w:val="hr-HR" w:eastAsia="en-US"/>
    </w:rPr>
  </w:style>
  <w:style w:type="character" w:customStyle="1" w:styleId="SignatureChar">
    <w:name w:val="Signature Char"/>
    <w:link w:val="Signature"/>
    <w:uiPriority w:val="99"/>
    <w:locked/>
    <w:rsid w:val="00FB701A"/>
    <w:rPr>
      <w:rFonts w:ascii="Times New Roman" w:hAnsi="Times New Roman" w:cs="Times New Roman"/>
      <w:sz w:val="24"/>
      <w:lang w:eastAsia="en-US"/>
    </w:rPr>
  </w:style>
  <w:style w:type="paragraph" w:customStyle="1" w:styleId="Enclosures">
    <w:name w:val="Enclosures"/>
    <w:basedOn w:val="Normal"/>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uiPriority w:val="99"/>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uiPriority w:val="99"/>
    <w:rsid w:val="00FB701A"/>
    <w:pPr>
      <w:spacing w:before="0" w:after="240"/>
    </w:pPr>
    <w:rPr>
      <w:rFonts w:eastAsia="Times New Roman"/>
      <w:sz w:val="20"/>
      <w:lang w:val="hr-HR" w:eastAsia="en-US"/>
    </w:rPr>
  </w:style>
  <w:style w:type="character" w:customStyle="1" w:styleId="CommentTextChar">
    <w:name w:val="Comment Text Char"/>
    <w:link w:val="CommentText"/>
    <w:uiPriority w:val="99"/>
    <w:locked/>
    <w:rsid w:val="00FB701A"/>
    <w:rPr>
      <w:rFonts w:ascii="Times New Roman" w:hAnsi="Times New Roman" w:cs="Times New Roman"/>
      <w:lang w:eastAsia="en-US"/>
    </w:rPr>
  </w:style>
  <w:style w:type="paragraph" w:styleId="Date">
    <w:name w:val="Date"/>
    <w:basedOn w:val="Normal"/>
    <w:next w:val="References"/>
    <w:link w:val="DateChar"/>
    <w:uiPriority w:val="99"/>
    <w:rsid w:val="00FB701A"/>
    <w:pPr>
      <w:spacing w:before="0" w:after="0"/>
      <w:ind w:left="5103" w:right="-567"/>
      <w:jc w:val="left"/>
    </w:pPr>
    <w:rPr>
      <w:rFonts w:eastAsia="Times New Roman"/>
      <w:lang w:val="hr-HR" w:eastAsia="en-US"/>
    </w:rPr>
  </w:style>
  <w:style w:type="character" w:customStyle="1" w:styleId="DateChar">
    <w:name w:val="Date Char"/>
    <w:link w:val="Date"/>
    <w:uiPriority w:val="99"/>
    <w:locked/>
    <w:rsid w:val="00FB701A"/>
    <w:rPr>
      <w:rFonts w:ascii="Times New Roman" w:hAnsi="Times New Roman" w:cs="Times New Roman"/>
      <w:sz w:val="24"/>
      <w:lang w:eastAsia="en-US"/>
    </w:rPr>
  </w:style>
  <w:style w:type="paragraph" w:customStyle="1" w:styleId="References">
    <w:name w:val="References"/>
    <w:basedOn w:val="Normal"/>
    <w:next w:val="AddressTR"/>
    <w:uiPriority w:val="99"/>
    <w:rsid w:val="00FB701A"/>
    <w:pPr>
      <w:spacing w:before="0" w:after="240"/>
      <w:ind w:left="5103"/>
      <w:jc w:val="left"/>
    </w:pPr>
    <w:rPr>
      <w:rFonts w:eastAsia="Times New Roman"/>
      <w:sz w:val="20"/>
    </w:rPr>
  </w:style>
  <w:style w:type="paragraph" w:styleId="DocumentMap">
    <w:name w:val="Document Map"/>
    <w:basedOn w:val="Normal"/>
    <w:link w:val="DocumentMapChar"/>
    <w:uiPriority w:val="99"/>
    <w:semiHidden/>
    <w:rsid w:val="00FB701A"/>
    <w:pPr>
      <w:shd w:val="clear" w:color="auto" w:fill="000080"/>
      <w:spacing w:before="0" w:after="240"/>
    </w:pPr>
    <w:rPr>
      <w:rFonts w:ascii="Tahoma" w:eastAsia="Times New Roman" w:hAnsi="Tahoma"/>
      <w:lang w:val="hr-HR" w:eastAsia="en-US"/>
    </w:rPr>
  </w:style>
  <w:style w:type="character" w:customStyle="1" w:styleId="DocumentMapChar">
    <w:name w:val="Document Map Char"/>
    <w:link w:val="DocumentMap"/>
    <w:uiPriority w:val="99"/>
    <w:semiHidden/>
    <w:locked/>
    <w:rsid w:val="00FB701A"/>
    <w:rPr>
      <w:rFonts w:ascii="Tahoma" w:hAnsi="Tahoma" w:cs="Times New Roman"/>
      <w:sz w:val="24"/>
      <w:shd w:val="clear" w:color="auto" w:fill="000080"/>
      <w:lang w:eastAsia="en-US"/>
    </w:rPr>
  </w:style>
  <w:style w:type="paragraph" w:customStyle="1" w:styleId="DoubSign">
    <w:name w:val="DoubSign"/>
    <w:basedOn w:val="Normal"/>
    <w:next w:val="Contact"/>
    <w:uiPriority w:val="99"/>
    <w:rsid w:val="00FB701A"/>
    <w:pPr>
      <w:tabs>
        <w:tab w:val="left" w:pos="5103"/>
      </w:tabs>
      <w:spacing w:before="1200" w:after="0"/>
      <w:jc w:val="left"/>
    </w:pPr>
    <w:rPr>
      <w:rFonts w:eastAsia="Times New Roman"/>
    </w:rPr>
  </w:style>
  <w:style w:type="paragraph" w:styleId="EndnoteText">
    <w:name w:val="endnote text"/>
    <w:basedOn w:val="Normal"/>
    <w:link w:val="EndnoteTextChar"/>
    <w:uiPriority w:val="99"/>
    <w:semiHidden/>
    <w:rsid w:val="00FB701A"/>
    <w:pPr>
      <w:spacing w:before="0" w:after="240"/>
    </w:pPr>
    <w:rPr>
      <w:rFonts w:eastAsia="Times New Roman"/>
      <w:sz w:val="20"/>
      <w:lang w:val="hr-HR" w:eastAsia="en-US"/>
    </w:rPr>
  </w:style>
  <w:style w:type="character" w:customStyle="1" w:styleId="EndnoteTextChar">
    <w:name w:val="Endnote Text Char"/>
    <w:link w:val="EndnoteText"/>
    <w:uiPriority w:val="99"/>
    <w:semiHidden/>
    <w:locked/>
    <w:rsid w:val="00FB701A"/>
    <w:rPr>
      <w:rFonts w:ascii="Times New Roman" w:hAnsi="Times New Roman" w:cs="Times New Roman"/>
      <w:lang w:eastAsia="en-US"/>
    </w:rPr>
  </w:style>
  <w:style w:type="paragraph" w:styleId="EnvelopeAddress">
    <w:name w:val="envelope address"/>
    <w:basedOn w:val="Normal"/>
    <w:uiPriority w:val="99"/>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uiPriority w:val="99"/>
    <w:rsid w:val="00FB701A"/>
    <w:pPr>
      <w:spacing w:before="0" w:after="0"/>
    </w:pPr>
    <w:rPr>
      <w:rFonts w:eastAsia="Times New Roman"/>
      <w:sz w:val="20"/>
    </w:rPr>
  </w:style>
  <w:style w:type="paragraph" w:styleId="Index1">
    <w:name w:val="index 1"/>
    <w:basedOn w:val="Normal"/>
    <w:next w:val="Normal"/>
    <w:autoRedefine/>
    <w:uiPriority w:val="99"/>
    <w:semiHidden/>
    <w:rsid w:val="00FB701A"/>
    <w:pPr>
      <w:spacing w:before="0" w:after="240"/>
      <w:ind w:left="240" w:hanging="240"/>
    </w:pPr>
    <w:rPr>
      <w:rFonts w:eastAsia="Times New Roman"/>
    </w:rPr>
  </w:style>
  <w:style w:type="paragraph" w:styleId="Index2">
    <w:name w:val="index 2"/>
    <w:basedOn w:val="Normal"/>
    <w:next w:val="Normal"/>
    <w:autoRedefine/>
    <w:uiPriority w:val="99"/>
    <w:semiHidden/>
    <w:rsid w:val="00FB701A"/>
    <w:pPr>
      <w:spacing w:before="0" w:after="240"/>
      <w:ind w:left="480" w:hanging="240"/>
    </w:pPr>
    <w:rPr>
      <w:rFonts w:eastAsia="Times New Roman"/>
    </w:rPr>
  </w:style>
  <w:style w:type="paragraph" w:styleId="Index3">
    <w:name w:val="index 3"/>
    <w:basedOn w:val="Normal"/>
    <w:next w:val="Normal"/>
    <w:autoRedefine/>
    <w:uiPriority w:val="99"/>
    <w:semiHidden/>
    <w:rsid w:val="00FB701A"/>
    <w:pPr>
      <w:spacing w:before="0" w:after="240"/>
      <w:ind w:left="720" w:hanging="240"/>
    </w:pPr>
    <w:rPr>
      <w:rFonts w:eastAsia="Times New Roman"/>
    </w:rPr>
  </w:style>
  <w:style w:type="paragraph" w:styleId="Index4">
    <w:name w:val="index 4"/>
    <w:basedOn w:val="Normal"/>
    <w:next w:val="Normal"/>
    <w:autoRedefine/>
    <w:uiPriority w:val="99"/>
    <w:semiHidden/>
    <w:rsid w:val="00FB701A"/>
    <w:pPr>
      <w:spacing w:before="0" w:after="240"/>
      <w:ind w:left="960" w:hanging="240"/>
    </w:pPr>
    <w:rPr>
      <w:rFonts w:eastAsia="Times New Roman"/>
    </w:rPr>
  </w:style>
  <w:style w:type="paragraph" w:styleId="Index5">
    <w:name w:val="index 5"/>
    <w:basedOn w:val="Normal"/>
    <w:next w:val="Normal"/>
    <w:autoRedefine/>
    <w:uiPriority w:val="99"/>
    <w:semiHidden/>
    <w:rsid w:val="00FB701A"/>
    <w:pPr>
      <w:spacing w:before="0" w:after="240"/>
      <w:ind w:left="1200" w:hanging="240"/>
    </w:pPr>
    <w:rPr>
      <w:rFonts w:eastAsia="Times New Roman"/>
    </w:rPr>
  </w:style>
  <w:style w:type="paragraph" w:styleId="Index6">
    <w:name w:val="index 6"/>
    <w:basedOn w:val="Normal"/>
    <w:next w:val="Normal"/>
    <w:autoRedefine/>
    <w:uiPriority w:val="99"/>
    <w:semiHidden/>
    <w:rsid w:val="00FB701A"/>
    <w:pPr>
      <w:spacing w:before="0" w:after="240"/>
      <w:ind w:left="1440" w:hanging="240"/>
    </w:pPr>
    <w:rPr>
      <w:rFonts w:eastAsia="Times New Roman"/>
    </w:rPr>
  </w:style>
  <w:style w:type="paragraph" w:styleId="Index7">
    <w:name w:val="index 7"/>
    <w:basedOn w:val="Normal"/>
    <w:next w:val="Normal"/>
    <w:autoRedefine/>
    <w:uiPriority w:val="99"/>
    <w:semiHidden/>
    <w:rsid w:val="00FB701A"/>
    <w:pPr>
      <w:spacing w:before="0" w:after="240"/>
      <w:ind w:left="1680" w:hanging="240"/>
    </w:pPr>
    <w:rPr>
      <w:rFonts w:eastAsia="Times New Roman"/>
    </w:rPr>
  </w:style>
  <w:style w:type="paragraph" w:styleId="Index8">
    <w:name w:val="index 8"/>
    <w:basedOn w:val="Normal"/>
    <w:next w:val="Normal"/>
    <w:autoRedefine/>
    <w:uiPriority w:val="99"/>
    <w:semiHidden/>
    <w:rsid w:val="00FB701A"/>
    <w:pPr>
      <w:spacing w:before="0" w:after="240"/>
      <w:ind w:left="1920" w:hanging="240"/>
    </w:pPr>
    <w:rPr>
      <w:rFonts w:eastAsia="Times New Roman"/>
    </w:rPr>
  </w:style>
  <w:style w:type="paragraph" w:styleId="Index9">
    <w:name w:val="index 9"/>
    <w:basedOn w:val="Normal"/>
    <w:next w:val="Normal"/>
    <w:autoRedefine/>
    <w:uiPriority w:val="99"/>
    <w:semiHidden/>
    <w:rsid w:val="00FB701A"/>
    <w:pPr>
      <w:spacing w:before="0" w:after="240"/>
      <w:ind w:left="2160" w:hanging="240"/>
    </w:pPr>
    <w:rPr>
      <w:rFonts w:eastAsia="Times New Roman"/>
    </w:rPr>
  </w:style>
  <w:style w:type="paragraph" w:styleId="IndexHeading">
    <w:name w:val="index heading"/>
    <w:basedOn w:val="Normal"/>
    <w:next w:val="Index1"/>
    <w:uiPriority w:val="99"/>
    <w:semiHidden/>
    <w:rsid w:val="00FB701A"/>
    <w:pPr>
      <w:spacing w:before="0" w:after="240"/>
    </w:pPr>
    <w:rPr>
      <w:rFonts w:ascii="Arial" w:eastAsia="Times New Roman" w:hAnsi="Arial"/>
      <w:b/>
    </w:rPr>
  </w:style>
  <w:style w:type="paragraph" w:styleId="List">
    <w:name w:val="List"/>
    <w:basedOn w:val="Normal"/>
    <w:uiPriority w:val="99"/>
    <w:rsid w:val="00FB701A"/>
    <w:pPr>
      <w:spacing w:before="0" w:after="240"/>
      <w:ind w:left="283" w:hanging="283"/>
    </w:pPr>
    <w:rPr>
      <w:rFonts w:eastAsia="Times New Roman"/>
    </w:rPr>
  </w:style>
  <w:style w:type="paragraph" w:styleId="List2">
    <w:name w:val="List 2"/>
    <w:basedOn w:val="Normal"/>
    <w:uiPriority w:val="99"/>
    <w:rsid w:val="00FB701A"/>
    <w:pPr>
      <w:spacing w:before="0" w:after="240"/>
      <w:ind w:left="566" w:hanging="283"/>
    </w:pPr>
    <w:rPr>
      <w:rFonts w:eastAsia="Times New Roman"/>
    </w:rPr>
  </w:style>
  <w:style w:type="paragraph" w:styleId="List3">
    <w:name w:val="List 3"/>
    <w:basedOn w:val="Normal"/>
    <w:uiPriority w:val="99"/>
    <w:rsid w:val="00FB701A"/>
    <w:pPr>
      <w:spacing w:before="0" w:after="240"/>
      <w:ind w:left="849" w:hanging="283"/>
    </w:pPr>
    <w:rPr>
      <w:rFonts w:eastAsia="Times New Roman"/>
    </w:rPr>
  </w:style>
  <w:style w:type="paragraph" w:styleId="List4">
    <w:name w:val="List 4"/>
    <w:basedOn w:val="Normal"/>
    <w:uiPriority w:val="99"/>
    <w:rsid w:val="00FB701A"/>
    <w:pPr>
      <w:spacing w:before="0" w:after="240"/>
      <w:ind w:left="1132" w:hanging="283"/>
    </w:pPr>
    <w:rPr>
      <w:rFonts w:eastAsia="Times New Roman"/>
    </w:rPr>
  </w:style>
  <w:style w:type="paragraph" w:styleId="List5">
    <w:name w:val="List 5"/>
    <w:basedOn w:val="Normal"/>
    <w:uiPriority w:val="99"/>
    <w:rsid w:val="00FB701A"/>
    <w:pPr>
      <w:spacing w:before="0" w:after="240"/>
      <w:ind w:left="1415" w:hanging="283"/>
    </w:pPr>
    <w:rPr>
      <w:rFonts w:eastAsia="Times New Roman"/>
    </w:rPr>
  </w:style>
  <w:style w:type="paragraph" w:styleId="ListBullet5">
    <w:name w:val="List Bullet 5"/>
    <w:basedOn w:val="Normal"/>
    <w:autoRedefine/>
    <w:uiPriority w:val="99"/>
    <w:rsid w:val="00FB701A"/>
    <w:pPr>
      <w:numPr>
        <w:numId w:val="5"/>
      </w:numPr>
      <w:spacing w:before="0" w:after="240"/>
    </w:pPr>
    <w:rPr>
      <w:rFonts w:eastAsia="Times New Roman"/>
    </w:rPr>
  </w:style>
  <w:style w:type="paragraph" w:styleId="ListContinue">
    <w:name w:val="List Continue"/>
    <w:basedOn w:val="Normal"/>
    <w:uiPriority w:val="99"/>
    <w:rsid w:val="00FB701A"/>
    <w:pPr>
      <w:spacing w:before="0"/>
      <w:ind w:left="283"/>
    </w:pPr>
    <w:rPr>
      <w:rFonts w:eastAsia="Times New Roman"/>
    </w:rPr>
  </w:style>
  <w:style w:type="paragraph" w:styleId="ListContinue2">
    <w:name w:val="List Continue 2"/>
    <w:basedOn w:val="Normal"/>
    <w:uiPriority w:val="99"/>
    <w:rsid w:val="00FB701A"/>
    <w:pPr>
      <w:spacing w:before="0"/>
      <w:ind w:left="566"/>
    </w:pPr>
    <w:rPr>
      <w:rFonts w:eastAsia="Times New Roman"/>
    </w:rPr>
  </w:style>
  <w:style w:type="paragraph" w:styleId="ListContinue3">
    <w:name w:val="List Continue 3"/>
    <w:basedOn w:val="Normal"/>
    <w:uiPriority w:val="99"/>
    <w:rsid w:val="00FB701A"/>
    <w:pPr>
      <w:spacing w:before="0"/>
      <w:ind w:left="849"/>
    </w:pPr>
    <w:rPr>
      <w:rFonts w:eastAsia="Times New Roman"/>
    </w:rPr>
  </w:style>
  <w:style w:type="paragraph" w:styleId="ListContinue4">
    <w:name w:val="List Continue 4"/>
    <w:basedOn w:val="Normal"/>
    <w:uiPriority w:val="99"/>
    <w:rsid w:val="00FB701A"/>
    <w:pPr>
      <w:spacing w:before="0"/>
      <w:ind w:left="1132"/>
    </w:pPr>
    <w:rPr>
      <w:rFonts w:eastAsia="Times New Roman"/>
    </w:rPr>
  </w:style>
  <w:style w:type="paragraph" w:styleId="ListContinue5">
    <w:name w:val="List Continue 5"/>
    <w:basedOn w:val="Normal"/>
    <w:uiPriority w:val="99"/>
    <w:rsid w:val="00FB701A"/>
    <w:pPr>
      <w:spacing w:before="0"/>
      <w:ind w:left="1415"/>
    </w:pPr>
    <w:rPr>
      <w:rFonts w:eastAsia="Times New Roman"/>
    </w:rPr>
  </w:style>
  <w:style w:type="paragraph" w:styleId="ListNumber">
    <w:name w:val="List Number"/>
    <w:basedOn w:val="Normal"/>
    <w:uiPriority w:val="99"/>
    <w:rsid w:val="00FB701A"/>
    <w:pPr>
      <w:numPr>
        <w:numId w:val="22"/>
      </w:numPr>
      <w:spacing w:before="0" w:after="240"/>
    </w:pPr>
    <w:rPr>
      <w:rFonts w:eastAsia="Times New Roman"/>
    </w:rPr>
  </w:style>
  <w:style w:type="paragraph" w:styleId="ListNumber2">
    <w:name w:val="List Number 2"/>
    <w:basedOn w:val="Text2"/>
    <w:uiPriority w:val="99"/>
    <w:rsid w:val="00FB701A"/>
    <w:pPr>
      <w:numPr>
        <w:numId w:val="24"/>
      </w:numPr>
      <w:spacing w:before="0" w:after="240"/>
    </w:pPr>
    <w:rPr>
      <w:rFonts w:eastAsia="Times New Roman"/>
    </w:rPr>
  </w:style>
  <w:style w:type="paragraph" w:styleId="ListNumber3">
    <w:name w:val="List Number 3"/>
    <w:basedOn w:val="Text3"/>
    <w:uiPriority w:val="99"/>
    <w:rsid w:val="00FB701A"/>
    <w:pPr>
      <w:numPr>
        <w:numId w:val="25"/>
      </w:numPr>
      <w:spacing w:before="0" w:after="240"/>
    </w:pPr>
    <w:rPr>
      <w:rFonts w:eastAsia="Times New Roman"/>
    </w:rPr>
  </w:style>
  <w:style w:type="paragraph" w:styleId="ListNumber4">
    <w:name w:val="List Number 4"/>
    <w:basedOn w:val="Text4"/>
    <w:uiPriority w:val="99"/>
    <w:rsid w:val="00FB701A"/>
    <w:pPr>
      <w:numPr>
        <w:numId w:val="26"/>
      </w:numPr>
      <w:spacing w:before="0" w:after="240"/>
    </w:pPr>
    <w:rPr>
      <w:rFonts w:eastAsia="Times New Roman"/>
    </w:rPr>
  </w:style>
  <w:style w:type="paragraph" w:styleId="ListNumber5">
    <w:name w:val="List Number 5"/>
    <w:basedOn w:val="Normal"/>
    <w:uiPriority w:val="99"/>
    <w:rsid w:val="00FB701A"/>
    <w:pPr>
      <w:numPr>
        <w:numId w:val="6"/>
      </w:numPr>
      <w:tabs>
        <w:tab w:val="clear" w:pos="360"/>
        <w:tab w:val="num" w:pos="1492"/>
      </w:tabs>
      <w:spacing w:before="0" w:after="240"/>
      <w:ind w:left="1492"/>
    </w:pPr>
    <w:rPr>
      <w:rFonts w:eastAsia="Times New Roman"/>
    </w:rPr>
  </w:style>
  <w:style w:type="paragraph" w:styleId="MacroText">
    <w:name w:val="macro"/>
    <w:link w:val="MacroTextChar"/>
    <w:uiPriority w:val="99"/>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uiPriority w:val="99"/>
    <w:semiHidden/>
    <w:locked/>
    <w:rsid w:val="00FB701A"/>
    <w:rPr>
      <w:rFonts w:ascii="Courier New" w:hAnsi="Courier New" w:cs="Times New Roman"/>
      <w:lang w:val="hr-HR" w:eastAsia="en-US" w:bidi="ar-SA"/>
    </w:rPr>
  </w:style>
  <w:style w:type="paragraph" w:styleId="MessageHeader">
    <w:name w:val="Message Header"/>
    <w:basedOn w:val="Normal"/>
    <w:link w:val="MessageHeaderChar"/>
    <w:uiPriority w:val="99"/>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hr-HR" w:eastAsia="en-US"/>
    </w:rPr>
  </w:style>
  <w:style w:type="character" w:customStyle="1" w:styleId="MessageHeaderChar">
    <w:name w:val="Message Header Char"/>
    <w:link w:val="MessageHeader"/>
    <w:uiPriority w:val="99"/>
    <w:locked/>
    <w:rsid w:val="00FB701A"/>
    <w:rPr>
      <w:rFonts w:ascii="Arial" w:hAnsi="Arial" w:cs="Times New Roman"/>
      <w:sz w:val="24"/>
      <w:shd w:val="pct20" w:color="auto" w:fill="auto"/>
      <w:lang w:eastAsia="en-US"/>
    </w:rPr>
  </w:style>
  <w:style w:type="paragraph" w:styleId="NormalIndent">
    <w:name w:val="Normal Indent"/>
    <w:basedOn w:val="Normal"/>
    <w:uiPriority w:val="99"/>
    <w:rsid w:val="00FB701A"/>
    <w:pPr>
      <w:spacing w:before="0" w:after="240"/>
      <w:ind w:left="720"/>
    </w:pPr>
    <w:rPr>
      <w:rFonts w:eastAsia="Times New Roman"/>
    </w:rPr>
  </w:style>
  <w:style w:type="paragraph" w:styleId="NoteHeading">
    <w:name w:val="Note Heading"/>
    <w:basedOn w:val="Normal"/>
    <w:next w:val="Normal"/>
    <w:link w:val="NoteHeadingChar"/>
    <w:uiPriority w:val="99"/>
    <w:rsid w:val="00FB701A"/>
    <w:pPr>
      <w:spacing w:before="0" w:after="240"/>
    </w:pPr>
    <w:rPr>
      <w:rFonts w:eastAsia="Times New Roman"/>
      <w:lang w:val="hr-HR" w:eastAsia="en-US"/>
    </w:rPr>
  </w:style>
  <w:style w:type="character" w:customStyle="1" w:styleId="NoteHeadingChar">
    <w:name w:val="Note Heading Char"/>
    <w:link w:val="NoteHeading"/>
    <w:uiPriority w:val="99"/>
    <w:locked/>
    <w:rsid w:val="00FB701A"/>
    <w:rPr>
      <w:rFonts w:ascii="Times New Roman" w:hAnsi="Times New Roman" w:cs="Times New Roman"/>
      <w:sz w:val="24"/>
      <w:lang w:eastAsia="en-US"/>
    </w:rPr>
  </w:style>
  <w:style w:type="paragraph" w:customStyle="1" w:styleId="NoteHead">
    <w:name w:val="NoteHead"/>
    <w:basedOn w:val="Normal"/>
    <w:next w:val="Subject"/>
    <w:uiPriority w:val="99"/>
    <w:rsid w:val="00FB701A"/>
    <w:pPr>
      <w:spacing w:before="720" w:after="720"/>
      <w:jc w:val="center"/>
    </w:pPr>
    <w:rPr>
      <w:rFonts w:eastAsia="Times New Roman"/>
      <w:b/>
      <w:smallCaps/>
    </w:rPr>
  </w:style>
  <w:style w:type="paragraph" w:customStyle="1" w:styleId="Subject">
    <w:name w:val="Subject"/>
    <w:basedOn w:val="Normal"/>
    <w:next w:val="Normal"/>
    <w:uiPriority w:val="99"/>
    <w:rsid w:val="00FB701A"/>
    <w:pPr>
      <w:spacing w:before="0" w:after="480"/>
      <w:ind w:left="1531" w:hanging="1531"/>
      <w:jc w:val="left"/>
    </w:pPr>
    <w:rPr>
      <w:rFonts w:eastAsia="Times New Roman"/>
      <w:b/>
    </w:rPr>
  </w:style>
  <w:style w:type="paragraph" w:customStyle="1" w:styleId="NoteList">
    <w:name w:val="NoteList"/>
    <w:basedOn w:val="Normal"/>
    <w:next w:val="Subject"/>
    <w:uiPriority w:val="99"/>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uiPriority w:val="99"/>
    <w:rsid w:val="00FB701A"/>
    <w:pPr>
      <w:spacing w:before="0" w:after="240"/>
    </w:pPr>
    <w:rPr>
      <w:rFonts w:ascii="Courier New" w:eastAsia="Times New Roman" w:hAnsi="Courier New"/>
      <w:sz w:val="20"/>
      <w:lang w:val="hr-HR" w:eastAsia="en-US"/>
    </w:rPr>
  </w:style>
  <w:style w:type="character" w:customStyle="1" w:styleId="PlainTextChar">
    <w:name w:val="Plain Text Char"/>
    <w:link w:val="PlainText"/>
    <w:uiPriority w:val="99"/>
    <w:locked/>
    <w:rsid w:val="00FB701A"/>
    <w:rPr>
      <w:rFonts w:ascii="Courier New" w:hAnsi="Courier New" w:cs="Times New Roman"/>
      <w:lang w:eastAsia="en-US"/>
    </w:rPr>
  </w:style>
  <w:style w:type="paragraph" w:styleId="Salutation">
    <w:name w:val="Salutation"/>
    <w:basedOn w:val="Normal"/>
    <w:next w:val="Normal"/>
    <w:link w:val="SalutationChar"/>
    <w:uiPriority w:val="99"/>
    <w:rsid w:val="00FB701A"/>
    <w:pPr>
      <w:spacing w:before="0" w:after="240"/>
    </w:pPr>
    <w:rPr>
      <w:rFonts w:eastAsia="Times New Roman"/>
      <w:lang w:val="hr-HR" w:eastAsia="en-US"/>
    </w:rPr>
  </w:style>
  <w:style w:type="character" w:customStyle="1" w:styleId="SalutationChar">
    <w:name w:val="Salutation Char"/>
    <w:link w:val="Salutation"/>
    <w:uiPriority w:val="99"/>
    <w:locked/>
    <w:rsid w:val="00FB701A"/>
    <w:rPr>
      <w:rFonts w:ascii="Times New Roman" w:hAnsi="Times New Roman" w:cs="Times New Roman"/>
      <w:sz w:val="24"/>
      <w:lang w:eastAsia="en-US"/>
    </w:rPr>
  </w:style>
  <w:style w:type="paragraph" w:styleId="Subtitle">
    <w:name w:val="Subtitle"/>
    <w:basedOn w:val="Normal"/>
    <w:link w:val="SubtitleChar"/>
    <w:uiPriority w:val="99"/>
    <w:qFormat/>
    <w:rsid w:val="00FB701A"/>
    <w:pPr>
      <w:spacing w:before="0" w:after="60"/>
      <w:jc w:val="center"/>
      <w:outlineLvl w:val="1"/>
    </w:pPr>
    <w:rPr>
      <w:rFonts w:ascii="Arial" w:eastAsia="Times New Roman" w:hAnsi="Arial"/>
      <w:lang w:val="hr-HR" w:eastAsia="en-US"/>
    </w:rPr>
  </w:style>
  <w:style w:type="character" w:customStyle="1" w:styleId="SubtitleChar">
    <w:name w:val="Subtitle Char"/>
    <w:link w:val="Subtitle"/>
    <w:uiPriority w:val="99"/>
    <w:locked/>
    <w:rsid w:val="00FB701A"/>
    <w:rPr>
      <w:rFonts w:ascii="Arial" w:hAnsi="Arial" w:cs="Times New Roman"/>
      <w:sz w:val="24"/>
      <w:lang w:eastAsia="en-US"/>
    </w:rPr>
  </w:style>
  <w:style w:type="paragraph" w:styleId="TableofAuthorities">
    <w:name w:val="table of authorities"/>
    <w:basedOn w:val="Normal"/>
    <w:next w:val="Normal"/>
    <w:uiPriority w:val="99"/>
    <w:semiHidden/>
    <w:rsid w:val="00FB701A"/>
    <w:pPr>
      <w:spacing w:before="0" w:after="240"/>
      <w:ind w:left="240" w:hanging="240"/>
    </w:pPr>
    <w:rPr>
      <w:rFonts w:eastAsia="Times New Roman"/>
    </w:rPr>
  </w:style>
  <w:style w:type="paragraph" w:styleId="TableofFigures">
    <w:name w:val="table of figures"/>
    <w:basedOn w:val="Normal"/>
    <w:next w:val="Normal"/>
    <w:uiPriority w:val="99"/>
    <w:semiHidden/>
    <w:rsid w:val="00FB701A"/>
    <w:pPr>
      <w:spacing w:before="0" w:after="240"/>
      <w:ind w:left="480" w:hanging="480"/>
    </w:pPr>
    <w:rPr>
      <w:rFonts w:eastAsia="Times New Roman"/>
    </w:rPr>
  </w:style>
  <w:style w:type="paragraph" w:styleId="Title">
    <w:name w:val="Title"/>
    <w:basedOn w:val="Normal"/>
    <w:link w:val="TitleChar"/>
    <w:uiPriority w:val="99"/>
    <w:qFormat/>
    <w:rsid w:val="00FB701A"/>
    <w:pPr>
      <w:spacing w:before="240" w:after="60"/>
      <w:jc w:val="center"/>
      <w:outlineLvl w:val="0"/>
    </w:pPr>
    <w:rPr>
      <w:rFonts w:ascii="Arial" w:eastAsia="Times New Roman" w:hAnsi="Arial"/>
      <w:b/>
      <w:kern w:val="28"/>
      <w:sz w:val="32"/>
      <w:lang w:val="hr-HR" w:eastAsia="en-US"/>
    </w:rPr>
  </w:style>
  <w:style w:type="character" w:customStyle="1" w:styleId="TitleChar">
    <w:name w:val="Title Char"/>
    <w:link w:val="Title"/>
    <w:uiPriority w:val="99"/>
    <w:locked/>
    <w:rsid w:val="00FB701A"/>
    <w:rPr>
      <w:rFonts w:ascii="Arial" w:hAnsi="Arial" w:cs="Times New Roman"/>
      <w:b/>
      <w:kern w:val="28"/>
      <w:sz w:val="32"/>
      <w:lang w:eastAsia="en-US"/>
    </w:rPr>
  </w:style>
  <w:style w:type="paragraph" w:styleId="TOAHeading">
    <w:name w:val="toa heading"/>
    <w:basedOn w:val="Normal"/>
    <w:next w:val="Normal"/>
    <w:uiPriority w:val="99"/>
    <w:semiHidden/>
    <w:rsid w:val="00FB701A"/>
    <w:pPr>
      <w:spacing w:after="240"/>
    </w:pPr>
    <w:rPr>
      <w:rFonts w:ascii="Arial" w:eastAsia="Times New Roman" w:hAnsi="Arial"/>
      <w:b/>
    </w:rPr>
  </w:style>
  <w:style w:type="paragraph" w:customStyle="1" w:styleId="YReferences">
    <w:name w:val="YReferences"/>
    <w:basedOn w:val="Normal"/>
    <w:next w:val="Normal"/>
    <w:uiPriority w:val="99"/>
    <w:rsid w:val="00FB701A"/>
    <w:pPr>
      <w:spacing w:before="0" w:after="480"/>
      <w:ind w:left="1531" w:hanging="1531"/>
    </w:pPr>
    <w:rPr>
      <w:rFonts w:eastAsia="Times New Roman"/>
    </w:rPr>
  </w:style>
  <w:style w:type="paragraph" w:customStyle="1" w:styleId="ListBullet1">
    <w:name w:val="List Bullet 1"/>
    <w:basedOn w:val="Text1"/>
    <w:uiPriority w:val="99"/>
    <w:rsid w:val="00FB701A"/>
    <w:pPr>
      <w:tabs>
        <w:tab w:val="num" w:pos="765"/>
      </w:tabs>
      <w:spacing w:before="0" w:after="240"/>
      <w:ind w:left="765" w:hanging="283"/>
    </w:pPr>
    <w:rPr>
      <w:rFonts w:eastAsia="Times New Roman"/>
    </w:rPr>
  </w:style>
  <w:style w:type="paragraph" w:customStyle="1" w:styleId="ListDash">
    <w:name w:val="List Dash"/>
    <w:basedOn w:val="Normal"/>
    <w:uiPriority w:val="99"/>
    <w:rsid w:val="00FB701A"/>
    <w:pPr>
      <w:numPr>
        <w:numId w:val="17"/>
      </w:numPr>
      <w:spacing w:before="0" w:after="240"/>
    </w:pPr>
    <w:rPr>
      <w:rFonts w:eastAsia="Times New Roman"/>
    </w:rPr>
  </w:style>
  <w:style w:type="paragraph" w:customStyle="1" w:styleId="ListDash1">
    <w:name w:val="List Dash 1"/>
    <w:basedOn w:val="Text1"/>
    <w:uiPriority w:val="99"/>
    <w:rsid w:val="00FB701A"/>
    <w:pPr>
      <w:numPr>
        <w:numId w:val="18"/>
      </w:numPr>
      <w:spacing w:before="0" w:after="240"/>
    </w:pPr>
    <w:rPr>
      <w:rFonts w:eastAsia="Times New Roman"/>
    </w:rPr>
  </w:style>
  <w:style w:type="paragraph" w:customStyle="1" w:styleId="ListDash2">
    <w:name w:val="List Dash 2"/>
    <w:basedOn w:val="Text2"/>
    <w:uiPriority w:val="99"/>
    <w:rsid w:val="00FB701A"/>
    <w:pPr>
      <w:numPr>
        <w:numId w:val="19"/>
      </w:numPr>
      <w:spacing w:before="0" w:after="240"/>
    </w:pPr>
    <w:rPr>
      <w:rFonts w:eastAsia="Times New Roman"/>
    </w:rPr>
  </w:style>
  <w:style w:type="paragraph" w:customStyle="1" w:styleId="ListDash3">
    <w:name w:val="List Dash 3"/>
    <w:basedOn w:val="Text3"/>
    <w:uiPriority w:val="99"/>
    <w:rsid w:val="00FB701A"/>
    <w:pPr>
      <w:numPr>
        <w:numId w:val="20"/>
      </w:numPr>
      <w:spacing w:before="0" w:after="240"/>
    </w:pPr>
    <w:rPr>
      <w:rFonts w:eastAsia="Times New Roman"/>
    </w:rPr>
  </w:style>
  <w:style w:type="paragraph" w:customStyle="1" w:styleId="ListDash4">
    <w:name w:val="List Dash 4"/>
    <w:basedOn w:val="Text4"/>
    <w:uiPriority w:val="99"/>
    <w:rsid w:val="00FB701A"/>
    <w:pPr>
      <w:numPr>
        <w:numId w:val="21"/>
      </w:numPr>
      <w:spacing w:before="0" w:after="240"/>
    </w:pPr>
    <w:rPr>
      <w:rFonts w:eastAsia="Times New Roman"/>
    </w:rPr>
  </w:style>
  <w:style w:type="paragraph" w:customStyle="1" w:styleId="ListNumberLevel2">
    <w:name w:val="List Number (Level 2)"/>
    <w:basedOn w:val="Normal"/>
    <w:uiPriority w:val="99"/>
    <w:rsid w:val="00FB701A"/>
    <w:pPr>
      <w:numPr>
        <w:ilvl w:val="1"/>
        <w:numId w:val="22"/>
      </w:numPr>
      <w:spacing w:before="0" w:after="240"/>
    </w:pPr>
    <w:rPr>
      <w:rFonts w:eastAsia="Times New Roman"/>
    </w:rPr>
  </w:style>
  <w:style w:type="paragraph" w:customStyle="1" w:styleId="ListNumberLevel3">
    <w:name w:val="List Number (Level 3)"/>
    <w:basedOn w:val="Normal"/>
    <w:uiPriority w:val="99"/>
    <w:rsid w:val="00FB701A"/>
    <w:pPr>
      <w:numPr>
        <w:ilvl w:val="2"/>
        <w:numId w:val="22"/>
      </w:numPr>
      <w:spacing w:before="0" w:after="240"/>
    </w:pPr>
    <w:rPr>
      <w:rFonts w:eastAsia="Times New Roman"/>
    </w:rPr>
  </w:style>
  <w:style w:type="paragraph" w:customStyle="1" w:styleId="ListNumberLevel4">
    <w:name w:val="List Number (Level 4)"/>
    <w:basedOn w:val="Normal"/>
    <w:uiPriority w:val="99"/>
    <w:rsid w:val="00FB701A"/>
    <w:pPr>
      <w:numPr>
        <w:ilvl w:val="3"/>
        <w:numId w:val="22"/>
      </w:numPr>
      <w:spacing w:before="0" w:after="240"/>
    </w:pPr>
    <w:rPr>
      <w:rFonts w:eastAsia="Times New Roman"/>
    </w:rPr>
  </w:style>
  <w:style w:type="paragraph" w:customStyle="1" w:styleId="ListNumber1">
    <w:name w:val="List Number 1"/>
    <w:basedOn w:val="Text1"/>
    <w:uiPriority w:val="99"/>
    <w:rsid w:val="00FB701A"/>
    <w:pPr>
      <w:numPr>
        <w:numId w:val="23"/>
      </w:numPr>
      <w:spacing w:before="0" w:after="240"/>
    </w:pPr>
    <w:rPr>
      <w:rFonts w:eastAsia="Times New Roman"/>
    </w:rPr>
  </w:style>
  <w:style w:type="paragraph" w:customStyle="1" w:styleId="ListNumber1Level2">
    <w:name w:val="List Number 1 (Level 2)"/>
    <w:basedOn w:val="Text1"/>
    <w:uiPriority w:val="99"/>
    <w:rsid w:val="00FB701A"/>
    <w:pPr>
      <w:numPr>
        <w:ilvl w:val="1"/>
        <w:numId w:val="23"/>
      </w:numPr>
      <w:spacing w:before="0" w:after="240"/>
    </w:pPr>
    <w:rPr>
      <w:rFonts w:eastAsia="Times New Roman"/>
    </w:rPr>
  </w:style>
  <w:style w:type="paragraph" w:customStyle="1" w:styleId="ListNumber1Level3">
    <w:name w:val="List Number 1 (Level 3)"/>
    <w:basedOn w:val="Text1"/>
    <w:uiPriority w:val="99"/>
    <w:rsid w:val="00FB701A"/>
    <w:pPr>
      <w:numPr>
        <w:ilvl w:val="2"/>
        <w:numId w:val="23"/>
      </w:numPr>
      <w:spacing w:before="0" w:after="240"/>
    </w:pPr>
    <w:rPr>
      <w:rFonts w:eastAsia="Times New Roman"/>
    </w:rPr>
  </w:style>
  <w:style w:type="paragraph" w:customStyle="1" w:styleId="ListNumber1Level4">
    <w:name w:val="List Number 1 (Level 4)"/>
    <w:basedOn w:val="Text1"/>
    <w:uiPriority w:val="99"/>
    <w:rsid w:val="00FB701A"/>
    <w:pPr>
      <w:numPr>
        <w:ilvl w:val="3"/>
        <w:numId w:val="23"/>
      </w:numPr>
      <w:spacing w:before="0" w:after="240"/>
    </w:pPr>
    <w:rPr>
      <w:rFonts w:eastAsia="Times New Roman"/>
    </w:rPr>
  </w:style>
  <w:style w:type="paragraph" w:customStyle="1" w:styleId="ListNumber2Level2">
    <w:name w:val="List Number 2 (Level 2)"/>
    <w:basedOn w:val="Text2"/>
    <w:uiPriority w:val="99"/>
    <w:rsid w:val="00FB701A"/>
    <w:pPr>
      <w:numPr>
        <w:ilvl w:val="1"/>
        <w:numId w:val="24"/>
      </w:numPr>
      <w:spacing w:before="0" w:after="240"/>
    </w:pPr>
    <w:rPr>
      <w:rFonts w:eastAsia="Times New Roman"/>
    </w:rPr>
  </w:style>
  <w:style w:type="paragraph" w:customStyle="1" w:styleId="ListNumber2Level3">
    <w:name w:val="List Number 2 (Level 3)"/>
    <w:basedOn w:val="Text2"/>
    <w:uiPriority w:val="99"/>
    <w:rsid w:val="00FB701A"/>
    <w:pPr>
      <w:numPr>
        <w:ilvl w:val="2"/>
        <w:numId w:val="24"/>
      </w:numPr>
      <w:spacing w:before="0" w:after="240"/>
    </w:pPr>
    <w:rPr>
      <w:rFonts w:eastAsia="Times New Roman"/>
    </w:rPr>
  </w:style>
  <w:style w:type="paragraph" w:customStyle="1" w:styleId="ListNumber2Level4">
    <w:name w:val="List Number 2 (Level 4)"/>
    <w:basedOn w:val="Text2"/>
    <w:uiPriority w:val="99"/>
    <w:rsid w:val="00FB701A"/>
    <w:pPr>
      <w:numPr>
        <w:ilvl w:val="3"/>
        <w:numId w:val="24"/>
      </w:numPr>
      <w:spacing w:before="0" w:after="240"/>
      <w:ind w:left="3901" w:hanging="703"/>
    </w:pPr>
    <w:rPr>
      <w:rFonts w:eastAsia="Times New Roman"/>
    </w:rPr>
  </w:style>
  <w:style w:type="paragraph" w:customStyle="1" w:styleId="ListNumber3Level2">
    <w:name w:val="List Number 3 (Level 2)"/>
    <w:basedOn w:val="Text3"/>
    <w:uiPriority w:val="99"/>
    <w:rsid w:val="00FB701A"/>
    <w:pPr>
      <w:numPr>
        <w:ilvl w:val="1"/>
        <w:numId w:val="25"/>
      </w:numPr>
      <w:spacing w:before="0" w:after="240"/>
    </w:pPr>
    <w:rPr>
      <w:rFonts w:eastAsia="Times New Roman"/>
    </w:rPr>
  </w:style>
  <w:style w:type="paragraph" w:customStyle="1" w:styleId="ListNumber3Level3">
    <w:name w:val="List Number 3 (Level 3)"/>
    <w:basedOn w:val="Text3"/>
    <w:uiPriority w:val="99"/>
    <w:rsid w:val="00FB701A"/>
    <w:pPr>
      <w:numPr>
        <w:ilvl w:val="2"/>
        <w:numId w:val="25"/>
      </w:numPr>
      <w:spacing w:before="0" w:after="240"/>
    </w:pPr>
    <w:rPr>
      <w:rFonts w:eastAsia="Times New Roman"/>
    </w:rPr>
  </w:style>
  <w:style w:type="paragraph" w:customStyle="1" w:styleId="ListNumber3Level4">
    <w:name w:val="List Number 3 (Level 4)"/>
    <w:basedOn w:val="Text3"/>
    <w:uiPriority w:val="99"/>
    <w:rsid w:val="00FB701A"/>
    <w:pPr>
      <w:numPr>
        <w:ilvl w:val="3"/>
        <w:numId w:val="25"/>
      </w:numPr>
      <w:spacing w:before="0" w:after="240"/>
    </w:pPr>
    <w:rPr>
      <w:rFonts w:eastAsia="Times New Roman"/>
    </w:rPr>
  </w:style>
  <w:style w:type="paragraph" w:customStyle="1" w:styleId="ListNumber4Level2">
    <w:name w:val="List Number 4 (Level 2)"/>
    <w:basedOn w:val="Text4"/>
    <w:uiPriority w:val="99"/>
    <w:rsid w:val="00FB701A"/>
    <w:pPr>
      <w:numPr>
        <w:ilvl w:val="1"/>
        <w:numId w:val="26"/>
      </w:numPr>
      <w:spacing w:before="0" w:after="240"/>
    </w:pPr>
    <w:rPr>
      <w:rFonts w:eastAsia="Times New Roman"/>
    </w:rPr>
  </w:style>
  <w:style w:type="paragraph" w:customStyle="1" w:styleId="ListNumber4Level3">
    <w:name w:val="List Number 4 (Level 3)"/>
    <w:basedOn w:val="Text4"/>
    <w:uiPriority w:val="99"/>
    <w:rsid w:val="00FB701A"/>
    <w:pPr>
      <w:numPr>
        <w:ilvl w:val="2"/>
        <w:numId w:val="26"/>
      </w:numPr>
      <w:spacing w:before="0" w:after="240"/>
    </w:pPr>
    <w:rPr>
      <w:rFonts w:eastAsia="Times New Roman"/>
    </w:rPr>
  </w:style>
  <w:style w:type="paragraph" w:customStyle="1" w:styleId="ListNumber4Level4">
    <w:name w:val="List Number 4 (Level 4)"/>
    <w:basedOn w:val="Text4"/>
    <w:uiPriority w:val="99"/>
    <w:rsid w:val="00FB701A"/>
    <w:pPr>
      <w:numPr>
        <w:ilvl w:val="3"/>
        <w:numId w:val="26"/>
      </w:numPr>
      <w:spacing w:before="0" w:after="240"/>
    </w:pPr>
    <w:rPr>
      <w:rFonts w:eastAsia="Times New Roman"/>
    </w:rPr>
  </w:style>
  <w:style w:type="paragraph" w:customStyle="1" w:styleId="Contact">
    <w:name w:val="Contact"/>
    <w:basedOn w:val="Normal"/>
    <w:next w:val="Enclosures"/>
    <w:uiPriority w:val="99"/>
    <w:rsid w:val="00FB701A"/>
    <w:pPr>
      <w:spacing w:before="480" w:after="0"/>
      <w:ind w:left="567" w:hanging="567"/>
      <w:jc w:val="left"/>
    </w:pPr>
    <w:rPr>
      <w:rFonts w:eastAsia="Times New Roman"/>
    </w:rPr>
  </w:style>
  <w:style w:type="paragraph" w:customStyle="1" w:styleId="DisclaimerNotice">
    <w:name w:val="Disclaimer Notice"/>
    <w:basedOn w:val="Normal"/>
    <w:next w:val="AddressTR"/>
    <w:uiPriority w:val="99"/>
    <w:rsid w:val="00FB701A"/>
    <w:pPr>
      <w:spacing w:before="0" w:after="240"/>
      <w:ind w:left="5103"/>
      <w:jc w:val="left"/>
    </w:pPr>
    <w:rPr>
      <w:rFonts w:eastAsia="Times New Roman"/>
      <w:i/>
      <w:sz w:val="20"/>
    </w:rPr>
  </w:style>
  <w:style w:type="paragraph" w:customStyle="1" w:styleId="Disclaimer">
    <w:name w:val="Disclaimer"/>
    <w:basedOn w:val="Normal"/>
    <w:uiPriority w:val="99"/>
    <w:rsid w:val="00FB701A"/>
    <w:pPr>
      <w:keepLines/>
      <w:pBdr>
        <w:top w:val="single" w:sz="4" w:space="1" w:color="auto"/>
      </w:pBdr>
      <w:spacing w:before="480" w:after="0"/>
    </w:pPr>
    <w:rPr>
      <w:rFonts w:eastAsia="Times New Roman"/>
      <w:i/>
    </w:rPr>
  </w:style>
  <w:style w:type="character" w:styleId="FollowedHyperlink">
    <w:name w:val="FollowedHyperlink"/>
    <w:uiPriority w:val="99"/>
    <w:rsid w:val="00FB701A"/>
    <w:rPr>
      <w:rFonts w:cs="Times New Roman"/>
      <w:color w:val="800080"/>
      <w:u w:val="single"/>
    </w:rPr>
  </w:style>
  <w:style w:type="paragraph" w:customStyle="1" w:styleId="DisclaimerSJ">
    <w:name w:val="Disclaimer_SJ"/>
    <w:basedOn w:val="Normal"/>
    <w:next w:val="Normal"/>
    <w:uiPriority w:val="99"/>
    <w:rsid w:val="00FB701A"/>
    <w:pPr>
      <w:spacing w:before="0" w:after="0"/>
    </w:pPr>
    <w:rPr>
      <w:rFonts w:ascii="Arial" w:eastAsia="Times New Roman" w:hAnsi="Arial"/>
      <w:b/>
      <w:sz w:val="16"/>
    </w:rPr>
  </w:style>
  <w:style w:type="paragraph" w:styleId="NormalWeb">
    <w:name w:val="Normal (Web)"/>
    <w:basedOn w:val="Normal"/>
    <w:uiPriority w:val="99"/>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2"/>
      <w:lang w:eastAsia="en-US"/>
    </w:rPr>
  </w:style>
  <w:style w:type="table" w:styleId="TableGrid">
    <w:name w:val="Table Grid"/>
    <w:basedOn w:val="TableNormal"/>
    <w:uiPriority w:val="99"/>
    <w:rsid w:val="00FB70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uiPriority w:val="99"/>
    <w:locked/>
    <w:rsid w:val="00FB701A"/>
    <w:rPr>
      <w:rFonts w:ascii="Times New Roman" w:hAnsi="Times New Roman"/>
      <w:sz w:val="22"/>
      <w:lang w:eastAsia="en-US"/>
    </w:rPr>
  </w:style>
  <w:style w:type="character" w:styleId="PageNumber">
    <w:name w:val="page number"/>
    <w:uiPriority w:val="99"/>
    <w:rsid w:val="00FB701A"/>
    <w:rPr>
      <w:rFonts w:cs="Times New Roman"/>
    </w:rPr>
  </w:style>
  <w:style w:type="paragraph" w:styleId="BalloonText">
    <w:name w:val="Balloon Text"/>
    <w:basedOn w:val="Normal"/>
    <w:link w:val="BalloonTextChar"/>
    <w:uiPriority w:val="99"/>
    <w:semiHidden/>
    <w:rsid w:val="00FB701A"/>
    <w:pPr>
      <w:spacing w:before="0" w:after="240"/>
    </w:pPr>
    <w:rPr>
      <w:rFonts w:ascii="Tahoma" w:eastAsia="Times New Roman" w:hAnsi="Tahoma"/>
      <w:sz w:val="16"/>
      <w:szCs w:val="16"/>
      <w:lang w:val="hr-HR" w:eastAsia="en-US"/>
    </w:rPr>
  </w:style>
  <w:style w:type="character" w:customStyle="1" w:styleId="BalloonTextChar">
    <w:name w:val="Balloon Text Char"/>
    <w:link w:val="BalloonText"/>
    <w:uiPriority w:val="99"/>
    <w:semiHidden/>
    <w:locked/>
    <w:rsid w:val="00FB701A"/>
    <w:rPr>
      <w:rFonts w:ascii="Tahoma" w:hAnsi="Tahoma" w:cs="Times New Roman"/>
      <w:sz w:val="16"/>
      <w:lang w:eastAsia="en-US"/>
    </w:rPr>
  </w:style>
  <w:style w:type="paragraph" w:customStyle="1" w:styleId="StyleHeading3BoldNotItalic">
    <w:name w:val="Style Heading 3 + Bold Not Italic"/>
    <w:basedOn w:val="Heading3"/>
    <w:autoRedefine/>
    <w:uiPriority w:val="99"/>
    <w:rsid w:val="00FB701A"/>
    <w:pPr>
      <w:spacing w:before="0" w:after="240"/>
      <w:ind w:left="720" w:hanging="720"/>
    </w:pPr>
    <w:rPr>
      <w:rFonts w:ascii="Times New Roman Bold" w:hAnsi="Times New Roman Bold"/>
    </w:rPr>
  </w:style>
  <w:style w:type="character" w:styleId="CommentReference">
    <w:name w:val="annotation reference"/>
    <w:uiPriority w:val="99"/>
    <w:semiHidden/>
    <w:rsid w:val="00FB701A"/>
    <w:rPr>
      <w:rFonts w:cs="Times New Roman"/>
      <w:sz w:val="16"/>
    </w:rPr>
  </w:style>
  <w:style w:type="paragraph" w:styleId="CommentSubject">
    <w:name w:val="annotation subject"/>
    <w:basedOn w:val="CommentText"/>
    <w:next w:val="CommentText"/>
    <w:link w:val="CommentSubjectChar"/>
    <w:uiPriority w:val="99"/>
    <w:semiHidden/>
    <w:rsid w:val="00FB701A"/>
    <w:rPr>
      <w:b/>
      <w:bCs/>
    </w:rPr>
  </w:style>
  <w:style w:type="character" w:customStyle="1" w:styleId="CommentSubjectChar">
    <w:name w:val="Comment Subject Char"/>
    <w:link w:val="CommentSubject"/>
    <w:uiPriority w:val="99"/>
    <w:semiHidden/>
    <w:locked/>
    <w:rsid w:val="00FB701A"/>
    <w:rPr>
      <w:rFonts w:ascii="Times New Roman" w:hAnsi="Times New Roman" w:cs="Times New Roman"/>
      <w:b/>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val="en-GB" w:eastAsia="en-US"/>
    </w:rPr>
  </w:style>
  <w:style w:type="character" w:styleId="EndnoteReference">
    <w:name w:val="endnote reference"/>
    <w:uiPriority w:val="99"/>
    <w:rsid w:val="00FB701A"/>
    <w:rPr>
      <w:rFonts w:cs="Times New Roman"/>
      <w:vertAlign w:val="superscript"/>
    </w:rPr>
  </w:style>
  <w:style w:type="paragraph" w:styleId="ListParagraph">
    <w:name w:val="List Paragraph"/>
    <w:basedOn w:val="Normal"/>
    <w:link w:val="ListParagraphChar"/>
    <w:uiPriority w:val="99"/>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uiPriority w:val="99"/>
    <w:rsid w:val="00FB701A"/>
    <w:pPr>
      <w:numPr>
        <w:numId w:val="0"/>
      </w:numPr>
      <w:spacing w:after="240"/>
    </w:pPr>
    <w:rPr>
      <w:bCs w:val="0"/>
      <w:szCs w:val="24"/>
    </w:rPr>
  </w:style>
  <w:style w:type="paragraph" w:customStyle="1" w:styleId="StyleHeading1Left0cm">
    <w:name w:val="Style Heading 1 + Left:  0 cm"/>
    <w:basedOn w:val="Heading1"/>
    <w:autoRedefine/>
    <w:uiPriority w:val="99"/>
    <w:rsid w:val="00FB701A"/>
    <w:pPr>
      <w:numPr>
        <w:numId w:val="28"/>
      </w:numPr>
      <w:spacing w:after="240"/>
    </w:pPr>
    <w:rPr>
      <w:rFonts w:ascii="Times New Roman Bold" w:hAnsi="Times New Roman Bold"/>
      <w:bCs w:val="0"/>
      <w:szCs w:val="24"/>
    </w:rPr>
  </w:style>
  <w:style w:type="character" w:customStyle="1" w:styleId="CharacterStyle2">
    <w:name w:val="Character Style 2"/>
    <w:uiPriority w:val="99"/>
    <w:rsid w:val="00FB701A"/>
    <w:rPr>
      <w:sz w:val="20"/>
    </w:rPr>
  </w:style>
  <w:style w:type="character" w:styleId="Hyperlink">
    <w:name w:val="Hyperlink"/>
    <w:uiPriority w:val="99"/>
    <w:rsid w:val="00481558"/>
    <w:rPr>
      <w:rFonts w:cs="Times New Roman"/>
      <w:color w:val="0000FF"/>
      <w:u w:val="single"/>
    </w:rPr>
  </w:style>
  <w:style w:type="paragraph" w:styleId="Header">
    <w:name w:val="header"/>
    <w:basedOn w:val="Normal"/>
    <w:link w:val="HeaderChar"/>
    <w:uiPriority w:val="99"/>
    <w:rsid w:val="006A4BDD"/>
    <w:pPr>
      <w:tabs>
        <w:tab w:val="center" w:pos="4535"/>
        <w:tab w:val="right" w:pos="9071"/>
      </w:tabs>
      <w:spacing w:before="0"/>
    </w:pPr>
    <w:rPr>
      <w:szCs w:val="22"/>
      <w:lang w:eastAsia="en-US"/>
    </w:rPr>
  </w:style>
  <w:style w:type="character" w:customStyle="1" w:styleId="HeaderChar">
    <w:name w:val="Header Char"/>
    <w:link w:val="Header"/>
    <w:uiPriority w:val="99"/>
    <w:locked/>
    <w:rsid w:val="006A4BDD"/>
    <w:rPr>
      <w:rFonts w:ascii="Times New Roman" w:hAnsi="Times New Roman" w:cs="Times New Roman"/>
      <w:sz w:val="22"/>
      <w:szCs w:val="22"/>
      <w:lang w:eastAsia="en-US"/>
    </w:rPr>
  </w:style>
  <w:style w:type="paragraph" w:styleId="Footer">
    <w:name w:val="footer"/>
    <w:basedOn w:val="Normal"/>
    <w:link w:val="FooterChar"/>
    <w:uiPriority w:val="99"/>
    <w:rsid w:val="0075503A"/>
    <w:pPr>
      <w:tabs>
        <w:tab w:val="center" w:pos="4535"/>
        <w:tab w:val="right" w:pos="9071"/>
        <w:tab w:val="right" w:pos="9921"/>
      </w:tabs>
      <w:spacing w:before="360" w:after="0"/>
      <w:ind w:left="-850" w:right="-850"/>
      <w:jc w:val="left"/>
    </w:pPr>
    <w:rPr>
      <w:lang w:eastAsia="hr-HR"/>
    </w:rPr>
  </w:style>
  <w:style w:type="character" w:customStyle="1" w:styleId="FooterChar">
    <w:name w:val="Footer Char"/>
    <w:link w:val="Footer"/>
    <w:uiPriority w:val="99"/>
    <w:locked/>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rsid w:val="0075503A"/>
    <w:pPr>
      <w:spacing w:before="0" w:after="0"/>
      <w:ind w:left="720" w:hanging="720"/>
    </w:pPr>
    <w:rPr>
      <w:sz w:val="20"/>
      <w:lang w:eastAsia="hr-HR"/>
    </w:rPr>
  </w:style>
  <w:style w:type="character" w:customStyle="1" w:styleId="FootnoteTextChar">
    <w:name w:val="Footnote Text Char"/>
    <w:link w:val="FootnoteText"/>
    <w:uiPriority w:val="99"/>
    <w:semiHidden/>
    <w:locked/>
    <w:rsid w:val="0075503A"/>
    <w:rPr>
      <w:rFonts w:ascii="Times New Roman" w:hAnsi="Times New Roman" w:cs="Times New Roman"/>
      <w:sz w:val="20"/>
      <w:shd w:val="clear" w:color="auto" w:fill="auto"/>
      <w:lang w:val="en-GB"/>
    </w:rPr>
  </w:style>
  <w:style w:type="paragraph" w:styleId="TOCHeading">
    <w:name w:val="TOC Heading"/>
    <w:basedOn w:val="Normal"/>
    <w:next w:val="Normal"/>
    <w:uiPriority w:val="99"/>
    <w:qFormat/>
    <w:rsid w:val="0075503A"/>
    <w:pPr>
      <w:spacing w:after="240"/>
      <w:jc w:val="center"/>
    </w:pPr>
    <w:rPr>
      <w:b/>
      <w:sz w:val="28"/>
    </w:rPr>
  </w:style>
  <w:style w:type="paragraph" w:styleId="TOC1">
    <w:name w:val="toc 1"/>
    <w:basedOn w:val="Normal"/>
    <w:next w:val="Normal"/>
    <w:uiPriority w:val="99"/>
    <w:semiHidden/>
    <w:rsid w:val="0075503A"/>
    <w:pPr>
      <w:tabs>
        <w:tab w:val="right" w:leader="dot" w:pos="9071"/>
      </w:tabs>
      <w:spacing w:before="60"/>
      <w:ind w:left="850" w:hanging="850"/>
      <w:jc w:val="left"/>
    </w:pPr>
  </w:style>
  <w:style w:type="paragraph" w:styleId="TOC2">
    <w:name w:val="toc 2"/>
    <w:basedOn w:val="Normal"/>
    <w:next w:val="Normal"/>
    <w:uiPriority w:val="99"/>
    <w:semiHidden/>
    <w:rsid w:val="0075503A"/>
    <w:pPr>
      <w:tabs>
        <w:tab w:val="right" w:leader="dot" w:pos="9071"/>
      </w:tabs>
      <w:spacing w:before="60"/>
      <w:ind w:left="850" w:hanging="850"/>
      <w:jc w:val="left"/>
    </w:pPr>
  </w:style>
  <w:style w:type="paragraph" w:styleId="TOC3">
    <w:name w:val="toc 3"/>
    <w:basedOn w:val="Normal"/>
    <w:next w:val="Normal"/>
    <w:uiPriority w:val="99"/>
    <w:semiHidden/>
    <w:rsid w:val="0075503A"/>
    <w:pPr>
      <w:tabs>
        <w:tab w:val="right" w:leader="dot" w:pos="9071"/>
      </w:tabs>
      <w:spacing w:before="60"/>
      <w:ind w:left="850" w:hanging="850"/>
      <w:jc w:val="left"/>
    </w:pPr>
  </w:style>
  <w:style w:type="paragraph" w:styleId="TOC4">
    <w:name w:val="toc 4"/>
    <w:basedOn w:val="Normal"/>
    <w:next w:val="Normal"/>
    <w:uiPriority w:val="99"/>
    <w:semiHidden/>
    <w:rsid w:val="0075503A"/>
    <w:pPr>
      <w:tabs>
        <w:tab w:val="right" w:leader="dot" w:pos="9071"/>
      </w:tabs>
      <w:spacing w:before="60"/>
      <w:ind w:left="850" w:hanging="850"/>
      <w:jc w:val="left"/>
    </w:pPr>
  </w:style>
  <w:style w:type="paragraph" w:styleId="TOC5">
    <w:name w:val="toc 5"/>
    <w:basedOn w:val="Normal"/>
    <w:next w:val="Normal"/>
    <w:uiPriority w:val="99"/>
    <w:semiHidden/>
    <w:rsid w:val="0075503A"/>
    <w:pPr>
      <w:tabs>
        <w:tab w:val="right" w:leader="dot" w:pos="9071"/>
      </w:tabs>
      <w:spacing w:before="300"/>
      <w:jc w:val="left"/>
    </w:pPr>
  </w:style>
  <w:style w:type="paragraph" w:styleId="TOC6">
    <w:name w:val="toc 6"/>
    <w:basedOn w:val="Normal"/>
    <w:next w:val="Normal"/>
    <w:uiPriority w:val="99"/>
    <w:semiHidden/>
    <w:rsid w:val="0075503A"/>
    <w:pPr>
      <w:tabs>
        <w:tab w:val="right" w:leader="dot" w:pos="9071"/>
      </w:tabs>
      <w:spacing w:before="240"/>
      <w:jc w:val="left"/>
    </w:pPr>
  </w:style>
  <w:style w:type="paragraph" w:styleId="TOC7">
    <w:name w:val="toc 7"/>
    <w:basedOn w:val="Normal"/>
    <w:next w:val="Normal"/>
    <w:uiPriority w:val="99"/>
    <w:semiHidden/>
    <w:rsid w:val="0075503A"/>
    <w:pPr>
      <w:tabs>
        <w:tab w:val="right" w:leader="dot" w:pos="9071"/>
      </w:tabs>
      <w:spacing w:before="180"/>
      <w:jc w:val="left"/>
    </w:pPr>
  </w:style>
  <w:style w:type="paragraph" w:styleId="TOC8">
    <w:name w:val="toc 8"/>
    <w:basedOn w:val="Normal"/>
    <w:next w:val="Normal"/>
    <w:uiPriority w:val="99"/>
    <w:semiHidden/>
    <w:rsid w:val="0075503A"/>
    <w:pPr>
      <w:tabs>
        <w:tab w:val="right" w:leader="dot" w:pos="9071"/>
      </w:tabs>
      <w:jc w:val="left"/>
    </w:pPr>
  </w:style>
  <w:style w:type="paragraph" w:styleId="TOC9">
    <w:name w:val="toc 9"/>
    <w:basedOn w:val="Normal"/>
    <w:next w:val="Normal"/>
    <w:uiPriority w:val="99"/>
    <w:semiHidden/>
    <w:rsid w:val="0075503A"/>
    <w:pPr>
      <w:tabs>
        <w:tab w:val="right" w:leader="dot" w:pos="9071"/>
      </w:tabs>
    </w:pPr>
  </w:style>
  <w:style w:type="paragraph" w:customStyle="1" w:styleId="HeaderLandscape">
    <w:name w:val="HeaderLandscape"/>
    <w:basedOn w:val="Normal"/>
    <w:uiPriority w:val="99"/>
    <w:rsid w:val="006A4BDD"/>
    <w:pPr>
      <w:tabs>
        <w:tab w:val="center" w:pos="7285"/>
        <w:tab w:val="right" w:pos="14003"/>
      </w:tabs>
      <w:spacing w:before="0"/>
    </w:pPr>
    <w:rPr>
      <w:szCs w:val="22"/>
      <w:lang w:eastAsia="en-US"/>
    </w:rPr>
  </w:style>
  <w:style w:type="paragraph" w:customStyle="1" w:styleId="FooterLandscape">
    <w:name w:val="FooterLandscape"/>
    <w:basedOn w:val="Normal"/>
    <w:uiPriority w:val="99"/>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rsid w:val="0075503A"/>
    <w:rPr>
      <w:rFonts w:cs="Times New Roman"/>
      <w:shd w:val="clear" w:color="auto" w:fill="auto"/>
      <w:vertAlign w:val="superscript"/>
    </w:rPr>
  </w:style>
  <w:style w:type="paragraph" w:customStyle="1" w:styleId="Text1">
    <w:name w:val="Text 1"/>
    <w:basedOn w:val="Normal"/>
    <w:link w:val="Text1Char"/>
    <w:uiPriority w:val="99"/>
    <w:rsid w:val="0075503A"/>
    <w:pPr>
      <w:ind w:left="850"/>
    </w:pPr>
    <w:rPr>
      <w:sz w:val="22"/>
      <w:lang w:val="hr-HR" w:eastAsia="en-US"/>
    </w:rPr>
  </w:style>
  <w:style w:type="paragraph" w:customStyle="1" w:styleId="Text2">
    <w:name w:val="Text 2"/>
    <w:basedOn w:val="Normal"/>
    <w:uiPriority w:val="99"/>
    <w:rsid w:val="0075503A"/>
    <w:pPr>
      <w:ind w:left="1417"/>
    </w:pPr>
  </w:style>
  <w:style w:type="paragraph" w:customStyle="1" w:styleId="Text3">
    <w:name w:val="Text 3"/>
    <w:basedOn w:val="Normal"/>
    <w:uiPriority w:val="99"/>
    <w:rsid w:val="0075503A"/>
    <w:pPr>
      <w:ind w:left="1984"/>
    </w:pPr>
  </w:style>
  <w:style w:type="paragraph" w:customStyle="1" w:styleId="Text4">
    <w:name w:val="Text 4"/>
    <w:basedOn w:val="Normal"/>
    <w:uiPriority w:val="99"/>
    <w:rsid w:val="0075503A"/>
    <w:pPr>
      <w:ind w:left="2551"/>
    </w:pPr>
  </w:style>
  <w:style w:type="paragraph" w:customStyle="1" w:styleId="NormalCentered">
    <w:name w:val="Normal Centered"/>
    <w:basedOn w:val="Normal"/>
    <w:uiPriority w:val="99"/>
    <w:rsid w:val="0075503A"/>
    <w:pPr>
      <w:jc w:val="center"/>
    </w:pPr>
  </w:style>
  <w:style w:type="paragraph" w:customStyle="1" w:styleId="NormalLeft">
    <w:name w:val="Normal Left"/>
    <w:basedOn w:val="Normal"/>
    <w:uiPriority w:val="99"/>
    <w:rsid w:val="0075503A"/>
    <w:pPr>
      <w:jc w:val="left"/>
    </w:pPr>
  </w:style>
  <w:style w:type="paragraph" w:customStyle="1" w:styleId="NormalRight">
    <w:name w:val="Normal Right"/>
    <w:basedOn w:val="Normal"/>
    <w:uiPriority w:val="99"/>
    <w:rsid w:val="0075503A"/>
    <w:pPr>
      <w:jc w:val="right"/>
    </w:pPr>
  </w:style>
  <w:style w:type="paragraph" w:customStyle="1" w:styleId="QuotedText">
    <w:name w:val="Quoted Text"/>
    <w:basedOn w:val="Normal"/>
    <w:uiPriority w:val="99"/>
    <w:rsid w:val="0075503A"/>
    <w:pPr>
      <w:ind w:left="1417"/>
    </w:pPr>
  </w:style>
  <w:style w:type="paragraph" w:customStyle="1" w:styleId="Point0">
    <w:name w:val="Point 0"/>
    <w:basedOn w:val="Normal"/>
    <w:uiPriority w:val="99"/>
    <w:rsid w:val="0075503A"/>
    <w:pPr>
      <w:ind w:left="850" w:hanging="850"/>
    </w:pPr>
  </w:style>
  <w:style w:type="paragraph" w:customStyle="1" w:styleId="Point1">
    <w:name w:val="Point 1"/>
    <w:basedOn w:val="Normal"/>
    <w:uiPriority w:val="99"/>
    <w:rsid w:val="0075503A"/>
    <w:pPr>
      <w:ind w:left="1417" w:hanging="567"/>
    </w:pPr>
  </w:style>
  <w:style w:type="paragraph" w:customStyle="1" w:styleId="Point2">
    <w:name w:val="Point 2"/>
    <w:basedOn w:val="Normal"/>
    <w:uiPriority w:val="99"/>
    <w:rsid w:val="0075503A"/>
    <w:pPr>
      <w:ind w:left="1984" w:hanging="567"/>
    </w:pPr>
  </w:style>
  <w:style w:type="paragraph" w:customStyle="1" w:styleId="Point3">
    <w:name w:val="Point 3"/>
    <w:basedOn w:val="Normal"/>
    <w:uiPriority w:val="99"/>
    <w:rsid w:val="0075503A"/>
    <w:pPr>
      <w:ind w:left="2551" w:hanging="567"/>
    </w:pPr>
  </w:style>
  <w:style w:type="paragraph" w:customStyle="1" w:styleId="Point4">
    <w:name w:val="Point 4"/>
    <w:basedOn w:val="Normal"/>
    <w:uiPriority w:val="99"/>
    <w:rsid w:val="0075503A"/>
    <w:pPr>
      <w:ind w:left="3118" w:hanging="567"/>
    </w:pPr>
  </w:style>
  <w:style w:type="paragraph" w:customStyle="1" w:styleId="Tiret0">
    <w:name w:val="Tiret 0"/>
    <w:basedOn w:val="Point0"/>
    <w:uiPriority w:val="99"/>
    <w:rsid w:val="0075503A"/>
    <w:pPr>
      <w:numPr>
        <w:numId w:val="29"/>
      </w:numPr>
    </w:pPr>
  </w:style>
  <w:style w:type="paragraph" w:customStyle="1" w:styleId="Tiret1">
    <w:name w:val="Tiret 1"/>
    <w:basedOn w:val="Point1"/>
    <w:uiPriority w:val="99"/>
    <w:rsid w:val="0075503A"/>
    <w:pPr>
      <w:numPr>
        <w:numId w:val="30"/>
      </w:numPr>
    </w:pPr>
  </w:style>
  <w:style w:type="paragraph" w:customStyle="1" w:styleId="Tiret2">
    <w:name w:val="Tiret 2"/>
    <w:basedOn w:val="Point2"/>
    <w:uiPriority w:val="99"/>
    <w:rsid w:val="0075503A"/>
    <w:pPr>
      <w:numPr>
        <w:numId w:val="31"/>
      </w:numPr>
    </w:pPr>
  </w:style>
  <w:style w:type="paragraph" w:customStyle="1" w:styleId="Tiret3">
    <w:name w:val="Tiret 3"/>
    <w:basedOn w:val="Point3"/>
    <w:uiPriority w:val="99"/>
    <w:rsid w:val="0075503A"/>
    <w:pPr>
      <w:numPr>
        <w:numId w:val="32"/>
      </w:numPr>
    </w:pPr>
  </w:style>
  <w:style w:type="paragraph" w:customStyle="1" w:styleId="Tiret4">
    <w:name w:val="Tiret 4"/>
    <w:basedOn w:val="Point4"/>
    <w:uiPriority w:val="99"/>
    <w:rsid w:val="0075503A"/>
    <w:pPr>
      <w:numPr>
        <w:numId w:val="33"/>
      </w:numPr>
    </w:pPr>
  </w:style>
  <w:style w:type="paragraph" w:customStyle="1" w:styleId="PointDouble0">
    <w:name w:val="PointDouble 0"/>
    <w:basedOn w:val="Normal"/>
    <w:uiPriority w:val="99"/>
    <w:rsid w:val="0075503A"/>
    <w:pPr>
      <w:tabs>
        <w:tab w:val="left" w:pos="850"/>
      </w:tabs>
      <w:ind w:left="1417" w:hanging="1417"/>
    </w:pPr>
  </w:style>
  <w:style w:type="paragraph" w:customStyle="1" w:styleId="PointDouble1">
    <w:name w:val="PointDouble 1"/>
    <w:basedOn w:val="Normal"/>
    <w:uiPriority w:val="99"/>
    <w:rsid w:val="0075503A"/>
    <w:pPr>
      <w:tabs>
        <w:tab w:val="left" w:pos="1417"/>
      </w:tabs>
      <w:ind w:left="1984" w:hanging="1134"/>
    </w:pPr>
  </w:style>
  <w:style w:type="paragraph" w:customStyle="1" w:styleId="PointDouble2">
    <w:name w:val="PointDouble 2"/>
    <w:basedOn w:val="Normal"/>
    <w:uiPriority w:val="99"/>
    <w:rsid w:val="0075503A"/>
    <w:pPr>
      <w:tabs>
        <w:tab w:val="left" w:pos="1984"/>
      </w:tabs>
      <w:ind w:left="2551" w:hanging="1134"/>
    </w:pPr>
  </w:style>
  <w:style w:type="paragraph" w:customStyle="1" w:styleId="PointDouble3">
    <w:name w:val="PointDouble 3"/>
    <w:basedOn w:val="Normal"/>
    <w:uiPriority w:val="99"/>
    <w:rsid w:val="0075503A"/>
    <w:pPr>
      <w:tabs>
        <w:tab w:val="left" w:pos="2551"/>
      </w:tabs>
      <w:ind w:left="3118" w:hanging="1134"/>
    </w:pPr>
  </w:style>
  <w:style w:type="paragraph" w:customStyle="1" w:styleId="PointDouble4">
    <w:name w:val="PointDouble 4"/>
    <w:basedOn w:val="Normal"/>
    <w:uiPriority w:val="99"/>
    <w:rsid w:val="0075503A"/>
    <w:pPr>
      <w:tabs>
        <w:tab w:val="left" w:pos="3118"/>
      </w:tabs>
      <w:ind w:left="3685" w:hanging="1134"/>
    </w:pPr>
  </w:style>
  <w:style w:type="paragraph" w:customStyle="1" w:styleId="PointTriple0">
    <w:name w:val="PointTriple 0"/>
    <w:basedOn w:val="Normal"/>
    <w:uiPriority w:val="99"/>
    <w:rsid w:val="0075503A"/>
    <w:pPr>
      <w:tabs>
        <w:tab w:val="left" w:pos="850"/>
        <w:tab w:val="left" w:pos="1417"/>
      </w:tabs>
      <w:ind w:left="1984" w:hanging="1984"/>
    </w:pPr>
  </w:style>
  <w:style w:type="paragraph" w:customStyle="1" w:styleId="PointTriple1">
    <w:name w:val="PointTriple 1"/>
    <w:basedOn w:val="Normal"/>
    <w:uiPriority w:val="99"/>
    <w:rsid w:val="0075503A"/>
    <w:pPr>
      <w:tabs>
        <w:tab w:val="left" w:pos="1417"/>
        <w:tab w:val="left" w:pos="1984"/>
      </w:tabs>
      <w:ind w:left="2551" w:hanging="1701"/>
    </w:pPr>
  </w:style>
  <w:style w:type="paragraph" w:customStyle="1" w:styleId="PointTriple2">
    <w:name w:val="PointTriple 2"/>
    <w:basedOn w:val="Normal"/>
    <w:uiPriority w:val="99"/>
    <w:rsid w:val="0075503A"/>
    <w:pPr>
      <w:tabs>
        <w:tab w:val="left" w:pos="1984"/>
        <w:tab w:val="left" w:pos="2551"/>
      </w:tabs>
      <w:ind w:left="3118" w:hanging="1701"/>
    </w:pPr>
  </w:style>
  <w:style w:type="paragraph" w:customStyle="1" w:styleId="PointTriple3">
    <w:name w:val="PointTriple 3"/>
    <w:basedOn w:val="Normal"/>
    <w:uiPriority w:val="99"/>
    <w:rsid w:val="0075503A"/>
    <w:pPr>
      <w:tabs>
        <w:tab w:val="left" w:pos="2551"/>
        <w:tab w:val="left" w:pos="3118"/>
      </w:tabs>
      <w:ind w:left="3685" w:hanging="1701"/>
    </w:pPr>
  </w:style>
  <w:style w:type="paragraph" w:customStyle="1" w:styleId="PointTriple4">
    <w:name w:val="PointTriple 4"/>
    <w:basedOn w:val="Normal"/>
    <w:uiPriority w:val="99"/>
    <w:rsid w:val="0075503A"/>
    <w:pPr>
      <w:tabs>
        <w:tab w:val="left" w:pos="3118"/>
        <w:tab w:val="left" w:pos="3685"/>
      </w:tabs>
      <w:ind w:left="4252" w:hanging="1701"/>
    </w:pPr>
  </w:style>
  <w:style w:type="paragraph" w:customStyle="1" w:styleId="NumPar1">
    <w:name w:val="NumPar 1"/>
    <w:basedOn w:val="Normal"/>
    <w:next w:val="Text1"/>
    <w:uiPriority w:val="99"/>
    <w:rsid w:val="0075503A"/>
    <w:pPr>
      <w:numPr>
        <w:numId w:val="34"/>
      </w:numPr>
    </w:pPr>
  </w:style>
  <w:style w:type="paragraph" w:customStyle="1" w:styleId="NumPar2">
    <w:name w:val="NumPar 2"/>
    <w:basedOn w:val="Normal"/>
    <w:next w:val="Text1"/>
    <w:uiPriority w:val="99"/>
    <w:rsid w:val="0075503A"/>
    <w:pPr>
      <w:numPr>
        <w:ilvl w:val="1"/>
        <w:numId w:val="34"/>
      </w:numPr>
    </w:pPr>
  </w:style>
  <w:style w:type="paragraph" w:customStyle="1" w:styleId="NumPar3">
    <w:name w:val="NumPar 3"/>
    <w:basedOn w:val="Normal"/>
    <w:next w:val="Text1"/>
    <w:uiPriority w:val="99"/>
    <w:rsid w:val="0075503A"/>
    <w:pPr>
      <w:numPr>
        <w:ilvl w:val="2"/>
        <w:numId w:val="34"/>
      </w:numPr>
    </w:pPr>
  </w:style>
  <w:style w:type="paragraph" w:customStyle="1" w:styleId="NumPar4">
    <w:name w:val="NumPar 4"/>
    <w:basedOn w:val="Normal"/>
    <w:next w:val="Text1"/>
    <w:uiPriority w:val="99"/>
    <w:rsid w:val="0075503A"/>
    <w:pPr>
      <w:numPr>
        <w:ilvl w:val="3"/>
        <w:numId w:val="34"/>
      </w:numPr>
    </w:pPr>
  </w:style>
  <w:style w:type="paragraph" w:customStyle="1" w:styleId="ManualNumPar1">
    <w:name w:val="Manual NumPar 1"/>
    <w:basedOn w:val="Normal"/>
    <w:next w:val="Text1"/>
    <w:link w:val="ManualNumPar1Char"/>
    <w:uiPriority w:val="99"/>
    <w:rsid w:val="0075503A"/>
    <w:pPr>
      <w:ind w:left="850" w:hanging="850"/>
    </w:pPr>
    <w:rPr>
      <w:sz w:val="22"/>
      <w:lang w:val="hr-HR" w:eastAsia="en-US"/>
    </w:rPr>
  </w:style>
  <w:style w:type="paragraph" w:customStyle="1" w:styleId="ManualNumPar2">
    <w:name w:val="Manual NumPar 2"/>
    <w:basedOn w:val="Normal"/>
    <w:next w:val="Text1"/>
    <w:uiPriority w:val="99"/>
    <w:rsid w:val="0075503A"/>
    <w:pPr>
      <w:ind w:left="850" w:hanging="850"/>
    </w:pPr>
  </w:style>
  <w:style w:type="paragraph" w:customStyle="1" w:styleId="ManualNumPar3">
    <w:name w:val="Manual NumPar 3"/>
    <w:basedOn w:val="Normal"/>
    <w:next w:val="Text1"/>
    <w:uiPriority w:val="99"/>
    <w:rsid w:val="0075503A"/>
    <w:pPr>
      <w:ind w:left="850" w:hanging="850"/>
    </w:pPr>
  </w:style>
  <w:style w:type="paragraph" w:customStyle="1" w:styleId="ManualNumPar4">
    <w:name w:val="Manual NumPar 4"/>
    <w:basedOn w:val="Normal"/>
    <w:next w:val="Text1"/>
    <w:uiPriority w:val="99"/>
    <w:rsid w:val="0075503A"/>
    <w:pPr>
      <w:ind w:left="850" w:hanging="850"/>
    </w:pPr>
  </w:style>
  <w:style w:type="paragraph" w:customStyle="1" w:styleId="QuotedNumPar">
    <w:name w:val="Quoted NumPar"/>
    <w:basedOn w:val="Normal"/>
    <w:uiPriority w:val="99"/>
    <w:rsid w:val="0075503A"/>
    <w:pPr>
      <w:ind w:left="1417" w:hanging="567"/>
    </w:pPr>
  </w:style>
  <w:style w:type="paragraph" w:customStyle="1" w:styleId="ManualHeading1">
    <w:name w:val="Manual Heading 1"/>
    <w:basedOn w:val="Normal"/>
    <w:next w:val="Text1"/>
    <w:uiPriority w:val="99"/>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75503A"/>
    <w:pPr>
      <w:keepNext/>
      <w:tabs>
        <w:tab w:val="left" w:pos="850"/>
      </w:tabs>
      <w:ind w:left="850" w:hanging="850"/>
      <w:outlineLvl w:val="1"/>
    </w:pPr>
    <w:rPr>
      <w:b/>
    </w:rPr>
  </w:style>
  <w:style w:type="paragraph" w:customStyle="1" w:styleId="ManualHeading3">
    <w:name w:val="Manual Heading 3"/>
    <w:basedOn w:val="Normal"/>
    <w:next w:val="Text1"/>
    <w:uiPriority w:val="99"/>
    <w:rsid w:val="0075503A"/>
    <w:pPr>
      <w:keepNext/>
      <w:tabs>
        <w:tab w:val="left" w:pos="850"/>
      </w:tabs>
      <w:ind w:left="850" w:hanging="850"/>
      <w:outlineLvl w:val="2"/>
    </w:pPr>
    <w:rPr>
      <w:i/>
    </w:rPr>
  </w:style>
  <w:style w:type="paragraph" w:customStyle="1" w:styleId="ManualHeading4">
    <w:name w:val="Manual Heading 4"/>
    <w:basedOn w:val="Normal"/>
    <w:next w:val="Text1"/>
    <w:uiPriority w:val="99"/>
    <w:rsid w:val="0075503A"/>
    <w:pPr>
      <w:keepNext/>
      <w:tabs>
        <w:tab w:val="left" w:pos="850"/>
      </w:tabs>
      <w:ind w:left="850" w:hanging="850"/>
      <w:outlineLvl w:val="3"/>
    </w:pPr>
  </w:style>
  <w:style w:type="paragraph" w:customStyle="1" w:styleId="ChapterTitle">
    <w:name w:val="ChapterTitle"/>
    <w:basedOn w:val="Normal"/>
    <w:next w:val="Normal"/>
    <w:uiPriority w:val="99"/>
    <w:rsid w:val="0075503A"/>
    <w:pPr>
      <w:keepNext/>
      <w:spacing w:after="360"/>
      <w:jc w:val="center"/>
    </w:pPr>
    <w:rPr>
      <w:b/>
      <w:sz w:val="32"/>
    </w:rPr>
  </w:style>
  <w:style w:type="paragraph" w:customStyle="1" w:styleId="PartTitle">
    <w:name w:val="PartTitle"/>
    <w:basedOn w:val="Normal"/>
    <w:next w:val="ChapterTitle"/>
    <w:uiPriority w:val="99"/>
    <w:rsid w:val="0075503A"/>
    <w:pPr>
      <w:keepNext/>
      <w:pageBreakBefore/>
      <w:spacing w:after="360"/>
      <w:jc w:val="center"/>
    </w:pPr>
    <w:rPr>
      <w:b/>
      <w:sz w:val="36"/>
    </w:rPr>
  </w:style>
  <w:style w:type="paragraph" w:customStyle="1" w:styleId="SectionTitle">
    <w:name w:val="SectionTitle"/>
    <w:basedOn w:val="Normal"/>
    <w:next w:val="Heading1"/>
    <w:uiPriority w:val="99"/>
    <w:rsid w:val="0075503A"/>
    <w:pPr>
      <w:keepNext/>
      <w:spacing w:after="360"/>
      <w:jc w:val="center"/>
    </w:pPr>
    <w:rPr>
      <w:b/>
      <w:smallCaps/>
      <w:sz w:val="28"/>
    </w:rPr>
  </w:style>
  <w:style w:type="paragraph" w:customStyle="1" w:styleId="TableTitle">
    <w:name w:val="Table Title"/>
    <w:basedOn w:val="Normal"/>
    <w:next w:val="Normal"/>
    <w:uiPriority w:val="99"/>
    <w:rsid w:val="0075503A"/>
    <w:pPr>
      <w:jc w:val="center"/>
    </w:pPr>
    <w:rPr>
      <w:b/>
    </w:rPr>
  </w:style>
  <w:style w:type="character" w:customStyle="1" w:styleId="Marker">
    <w:name w:val="Marker"/>
    <w:uiPriority w:val="99"/>
    <w:rsid w:val="0075503A"/>
    <w:rPr>
      <w:color w:val="0000FF"/>
      <w:shd w:val="clear" w:color="auto" w:fill="auto"/>
    </w:rPr>
  </w:style>
  <w:style w:type="character" w:customStyle="1" w:styleId="Marker1">
    <w:name w:val="Marker1"/>
    <w:uiPriority w:val="99"/>
    <w:rsid w:val="0075503A"/>
    <w:rPr>
      <w:color w:val="008000"/>
      <w:shd w:val="clear" w:color="auto" w:fill="auto"/>
    </w:rPr>
  </w:style>
  <w:style w:type="character" w:customStyle="1" w:styleId="Marker2">
    <w:name w:val="Marker2"/>
    <w:uiPriority w:val="99"/>
    <w:rsid w:val="0075503A"/>
    <w:rPr>
      <w:color w:val="FF0000"/>
      <w:shd w:val="clear" w:color="auto" w:fill="auto"/>
    </w:rPr>
  </w:style>
  <w:style w:type="paragraph" w:customStyle="1" w:styleId="Point0number">
    <w:name w:val="Point 0 (number)"/>
    <w:basedOn w:val="Normal"/>
    <w:uiPriority w:val="99"/>
    <w:rsid w:val="0075503A"/>
    <w:pPr>
      <w:numPr>
        <w:numId w:val="36"/>
      </w:numPr>
    </w:pPr>
  </w:style>
  <w:style w:type="paragraph" w:customStyle="1" w:styleId="Point1number">
    <w:name w:val="Point 1 (number)"/>
    <w:basedOn w:val="Normal"/>
    <w:uiPriority w:val="99"/>
    <w:rsid w:val="0075503A"/>
    <w:pPr>
      <w:numPr>
        <w:ilvl w:val="2"/>
        <w:numId w:val="36"/>
      </w:numPr>
    </w:pPr>
  </w:style>
  <w:style w:type="paragraph" w:customStyle="1" w:styleId="Point2number">
    <w:name w:val="Point 2 (number)"/>
    <w:basedOn w:val="Normal"/>
    <w:uiPriority w:val="99"/>
    <w:rsid w:val="0075503A"/>
    <w:pPr>
      <w:numPr>
        <w:ilvl w:val="4"/>
        <w:numId w:val="36"/>
      </w:numPr>
    </w:pPr>
  </w:style>
  <w:style w:type="paragraph" w:customStyle="1" w:styleId="Point3number">
    <w:name w:val="Point 3 (number)"/>
    <w:basedOn w:val="Normal"/>
    <w:uiPriority w:val="99"/>
    <w:rsid w:val="0075503A"/>
    <w:pPr>
      <w:numPr>
        <w:ilvl w:val="6"/>
        <w:numId w:val="36"/>
      </w:numPr>
    </w:pPr>
  </w:style>
  <w:style w:type="paragraph" w:customStyle="1" w:styleId="Point0letter">
    <w:name w:val="Point 0 (letter)"/>
    <w:basedOn w:val="Normal"/>
    <w:uiPriority w:val="99"/>
    <w:rsid w:val="0075503A"/>
    <w:pPr>
      <w:numPr>
        <w:ilvl w:val="1"/>
        <w:numId w:val="36"/>
      </w:numPr>
    </w:pPr>
  </w:style>
  <w:style w:type="paragraph" w:customStyle="1" w:styleId="Point1letter">
    <w:name w:val="Point 1 (letter)"/>
    <w:basedOn w:val="Normal"/>
    <w:uiPriority w:val="99"/>
    <w:rsid w:val="0075503A"/>
    <w:pPr>
      <w:numPr>
        <w:ilvl w:val="3"/>
        <w:numId w:val="36"/>
      </w:numPr>
    </w:pPr>
  </w:style>
  <w:style w:type="paragraph" w:customStyle="1" w:styleId="Point2letter">
    <w:name w:val="Point 2 (letter)"/>
    <w:basedOn w:val="Normal"/>
    <w:uiPriority w:val="99"/>
    <w:rsid w:val="0075503A"/>
    <w:pPr>
      <w:numPr>
        <w:ilvl w:val="5"/>
        <w:numId w:val="36"/>
      </w:numPr>
    </w:pPr>
  </w:style>
  <w:style w:type="paragraph" w:customStyle="1" w:styleId="Point3letter">
    <w:name w:val="Point 3 (letter)"/>
    <w:basedOn w:val="Normal"/>
    <w:uiPriority w:val="99"/>
    <w:rsid w:val="0075503A"/>
    <w:pPr>
      <w:numPr>
        <w:ilvl w:val="7"/>
        <w:numId w:val="36"/>
      </w:numPr>
    </w:pPr>
  </w:style>
  <w:style w:type="paragraph" w:customStyle="1" w:styleId="Point4letter">
    <w:name w:val="Point 4 (letter)"/>
    <w:basedOn w:val="Normal"/>
    <w:uiPriority w:val="99"/>
    <w:rsid w:val="0075503A"/>
    <w:pPr>
      <w:numPr>
        <w:ilvl w:val="8"/>
        <w:numId w:val="36"/>
      </w:numPr>
    </w:pPr>
  </w:style>
  <w:style w:type="paragraph" w:customStyle="1" w:styleId="Bullet0">
    <w:name w:val="Bullet 0"/>
    <w:basedOn w:val="Normal"/>
    <w:uiPriority w:val="99"/>
    <w:rsid w:val="0075503A"/>
    <w:pPr>
      <w:numPr>
        <w:numId w:val="37"/>
      </w:numPr>
    </w:pPr>
  </w:style>
  <w:style w:type="paragraph" w:customStyle="1" w:styleId="Bullet1">
    <w:name w:val="Bullet 1"/>
    <w:basedOn w:val="Normal"/>
    <w:uiPriority w:val="99"/>
    <w:rsid w:val="0075503A"/>
    <w:pPr>
      <w:numPr>
        <w:numId w:val="38"/>
      </w:numPr>
    </w:pPr>
  </w:style>
  <w:style w:type="paragraph" w:customStyle="1" w:styleId="Bullet2">
    <w:name w:val="Bullet 2"/>
    <w:basedOn w:val="Normal"/>
    <w:uiPriority w:val="99"/>
    <w:rsid w:val="0075503A"/>
    <w:pPr>
      <w:numPr>
        <w:numId w:val="39"/>
      </w:numPr>
    </w:pPr>
  </w:style>
  <w:style w:type="paragraph" w:customStyle="1" w:styleId="Bullet3">
    <w:name w:val="Bullet 3"/>
    <w:basedOn w:val="Normal"/>
    <w:uiPriority w:val="99"/>
    <w:rsid w:val="0075503A"/>
    <w:pPr>
      <w:numPr>
        <w:numId w:val="40"/>
      </w:numPr>
    </w:pPr>
  </w:style>
  <w:style w:type="paragraph" w:customStyle="1" w:styleId="Bullet4">
    <w:name w:val="Bullet 4"/>
    <w:basedOn w:val="Normal"/>
    <w:uiPriority w:val="99"/>
    <w:rsid w:val="0075503A"/>
    <w:pPr>
      <w:numPr>
        <w:numId w:val="41"/>
      </w:numPr>
    </w:pPr>
  </w:style>
  <w:style w:type="paragraph" w:customStyle="1" w:styleId="Annexetitreexpos">
    <w:name w:val="Annexe titre (exposé)"/>
    <w:basedOn w:val="Normal"/>
    <w:next w:val="Normal"/>
    <w:uiPriority w:val="99"/>
    <w:rsid w:val="0075503A"/>
    <w:pPr>
      <w:jc w:val="center"/>
    </w:pPr>
    <w:rPr>
      <w:b/>
      <w:u w:val="single"/>
    </w:rPr>
  </w:style>
  <w:style w:type="paragraph" w:customStyle="1" w:styleId="Annexetitre">
    <w:name w:val="Annexe titre"/>
    <w:basedOn w:val="Normal"/>
    <w:next w:val="Normal"/>
    <w:uiPriority w:val="99"/>
    <w:rsid w:val="0075503A"/>
    <w:pPr>
      <w:jc w:val="center"/>
    </w:pPr>
    <w:rPr>
      <w:b/>
      <w:u w:val="single"/>
    </w:rPr>
  </w:style>
  <w:style w:type="paragraph" w:customStyle="1" w:styleId="Annexetitrefichefinancire">
    <w:name w:val="Annexe titre (fiche financière)"/>
    <w:basedOn w:val="Normal"/>
    <w:next w:val="Normal"/>
    <w:uiPriority w:val="99"/>
    <w:rsid w:val="0075503A"/>
    <w:pPr>
      <w:jc w:val="center"/>
    </w:pPr>
    <w:rPr>
      <w:b/>
      <w:u w:val="single"/>
    </w:rPr>
  </w:style>
  <w:style w:type="paragraph" w:customStyle="1" w:styleId="Applicationdirecte">
    <w:name w:val="Application directe"/>
    <w:basedOn w:val="Normal"/>
    <w:next w:val="Fait"/>
    <w:uiPriority w:val="99"/>
    <w:rsid w:val="0075503A"/>
    <w:pPr>
      <w:spacing w:before="480"/>
    </w:pPr>
  </w:style>
  <w:style w:type="paragraph" w:customStyle="1" w:styleId="Avertissementtitre">
    <w:name w:val="Avertissement titre"/>
    <w:basedOn w:val="Normal"/>
    <w:next w:val="Normal"/>
    <w:uiPriority w:val="99"/>
    <w:rsid w:val="0075503A"/>
    <w:pPr>
      <w:keepNext/>
      <w:spacing w:before="480"/>
    </w:pPr>
    <w:rPr>
      <w:u w:val="single"/>
    </w:rPr>
  </w:style>
  <w:style w:type="paragraph" w:customStyle="1" w:styleId="Confidence">
    <w:name w:val="Confidence"/>
    <w:basedOn w:val="Normal"/>
    <w:next w:val="Normal"/>
    <w:uiPriority w:val="99"/>
    <w:rsid w:val="0075503A"/>
    <w:pPr>
      <w:spacing w:before="360"/>
      <w:jc w:val="center"/>
    </w:pPr>
  </w:style>
  <w:style w:type="paragraph" w:customStyle="1" w:styleId="Confidentialit">
    <w:name w:val="Confidentialité"/>
    <w:basedOn w:val="Normal"/>
    <w:next w:val="TypedudocumentPagedecouverture"/>
    <w:uiPriority w:val="99"/>
    <w:rsid w:val="0075503A"/>
    <w:pPr>
      <w:spacing w:before="240" w:after="240"/>
      <w:ind w:left="5103"/>
      <w:jc w:val="left"/>
    </w:pPr>
    <w:rPr>
      <w:i/>
      <w:sz w:val="32"/>
    </w:rPr>
  </w:style>
  <w:style w:type="paragraph" w:customStyle="1" w:styleId="Considrant">
    <w:name w:val="Considérant"/>
    <w:basedOn w:val="Normal"/>
    <w:uiPriority w:val="99"/>
    <w:rsid w:val="0075503A"/>
    <w:pPr>
      <w:numPr>
        <w:numId w:val="42"/>
      </w:numPr>
    </w:pPr>
  </w:style>
  <w:style w:type="paragraph" w:customStyle="1" w:styleId="Corrigendum">
    <w:name w:val="Corrigendum"/>
    <w:basedOn w:val="Normal"/>
    <w:next w:val="Normal"/>
    <w:uiPriority w:val="99"/>
    <w:rsid w:val="0075503A"/>
    <w:pPr>
      <w:spacing w:before="0" w:after="240"/>
      <w:jc w:val="left"/>
    </w:pPr>
  </w:style>
  <w:style w:type="paragraph" w:customStyle="1" w:styleId="Datedadoption">
    <w:name w:val="Date d'adoption"/>
    <w:basedOn w:val="Normal"/>
    <w:next w:val="Titreobjet"/>
    <w:uiPriority w:val="99"/>
    <w:rsid w:val="0075503A"/>
    <w:pPr>
      <w:spacing w:before="360" w:after="0"/>
      <w:jc w:val="center"/>
    </w:pPr>
    <w:rPr>
      <w:b/>
    </w:rPr>
  </w:style>
  <w:style w:type="paragraph" w:customStyle="1" w:styleId="Emission">
    <w:name w:val="Emission"/>
    <w:basedOn w:val="Normal"/>
    <w:next w:val="Rfrenceinstitutionnelle"/>
    <w:uiPriority w:val="99"/>
    <w:rsid w:val="0075503A"/>
    <w:pPr>
      <w:spacing w:before="0" w:after="0"/>
      <w:ind w:left="5103"/>
      <w:jc w:val="left"/>
    </w:pPr>
  </w:style>
  <w:style w:type="paragraph" w:customStyle="1" w:styleId="Exposdesmotifstitre">
    <w:name w:val="Exposé des motifs titre"/>
    <w:basedOn w:val="Normal"/>
    <w:next w:val="Normal"/>
    <w:uiPriority w:val="99"/>
    <w:rsid w:val="0075503A"/>
    <w:pPr>
      <w:jc w:val="center"/>
    </w:pPr>
    <w:rPr>
      <w:b/>
      <w:u w:val="single"/>
    </w:rPr>
  </w:style>
  <w:style w:type="paragraph" w:customStyle="1" w:styleId="Fait">
    <w:name w:val="Fait à"/>
    <w:basedOn w:val="Normal"/>
    <w:next w:val="Institutionquisigne"/>
    <w:uiPriority w:val="99"/>
    <w:rsid w:val="0075503A"/>
    <w:pPr>
      <w:keepNext/>
      <w:spacing w:after="0"/>
    </w:pPr>
  </w:style>
  <w:style w:type="paragraph" w:customStyle="1" w:styleId="Formuledadoption">
    <w:name w:val="Formule d'adoption"/>
    <w:basedOn w:val="Normal"/>
    <w:next w:val="Titrearticle"/>
    <w:uiPriority w:val="99"/>
    <w:rsid w:val="0075503A"/>
    <w:pPr>
      <w:keepNext/>
    </w:pPr>
  </w:style>
  <w:style w:type="paragraph" w:customStyle="1" w:styleId="Institutionquiagit">
    <w:name w:val="Institution qui agit"/>
    <w:basedOn w:val="Normal"/>
    <w:next w:val="Normal"/>
    <w:uiPriority w:val="99"/>
    <w:rsid w:val="0075503A"/>
    <w:pPr>
      <w:keepNext/>
      <w:spacing w:before="600"/>
    </w:pPr>
  </w:style>
  <w:style w:type="paragraph" w:customStyle="1" w:styleId="Institutionquisigne">
    <w:name w:val="Institution qui signe"/>
    <w:basedOn w:val="Normal"/>
    <w:next w:val="Personnequisigne"/>
    <w:uiPriority w:val="99"/>
    <w:rsid w:val="0075503A"/>
    <w:pPr>
      <w:keepNext/>
      <w:tabs>
        <w:tab w:val="left" w:pos="4252"/>
      </w:tabs>
      <w:spacing w:before="720" w:after="0"/>
    </w:pPr>
    <w:rPr>
      <w:i/>
    </w:rPr>
  </w:style>
  <w:style w:type="paragraph" w:customStyle="1" w:styleId="Langue">
    <w:name w:val="Langue"/>
    <w:basedOn w:val="Normal"/>
    <w:next w:val="Rfrenceinterne"/>
    <w:uiPriority w:val="99"/>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rsid w:val="0075503A"/>
    <w:pPr>
      <w:ind w:left="709" w:hanging="709"/>
    </w:pPr>
  </w:style>
  <w:style w:type="paragraph" w:customStyle="1" w:styleId="Nomdelinstitution">
    <w:name w:val="Nom de l'institution"/>
    <w:basedOn w:val="Normal"/>
    <w:next w:val="Emission"/>
    <w:uiPriority w:val="99"/>
    <w:rsid w:val="0075503A"/>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5503A"/>
    <w:pPr>
      <w:tabs>
        <w:tab w:val="left" w:pos="4252"/>
      </w:tabs>
      <w:spacing w:before="0" w:after="0"/>
      <w:jc w:val="left"/>
    </w:pPr>
    <w:rPr>
      <w:i/>
    </w:rPr>
  </w:style>
  <w:style w:type="paragraph" w:customStyle="1" w:styleId="Rfrenceinstitutionnelle">
    <w:name w:val="Référence institutionnelle"/>
    <w:basedOn w:val="Normal"/>
    <w:next w:val="Confidentialit"/>
    <w:uiPriority w:val="99"/>
    <w:rsid w:val="0075503A"/>
    <w:pPr>
      <w:spacing w:before="0" w:after="240"/>
      <w:ind w:left="5103"/>
      <w:jc w:val="left"/>
    </w:pPr>
  </w:style>
  <w:style w:type="paragraph" w:customStyle="1" w:styleId="Rfrenceinterinstitutionnelle">
    <w:name w:val="Référence interinstitutionnelle"/>
    <w:basedOn w:val="Normal"/>
    <w:next w:val="Statut"/>
    <w:uiPriority w:val="99"/>
    <w:rsid w:val="0075503A"/>
    <w:pPr>
      <w:spacing w:before="0" w:after="0"/>
      <w:ind w:left="5103"/>
      <w:jc w:val="left"/>
    </w:pPr>
  </w:style>
  <w:style w:type="paragraph" w:customStyle="1" w:styleId="Rfrenceinterne">
    <w:name w:val="Référence interne"/>
    <w:basedOn w:val="Normal"/>
    <w:next w:val="Rfrenceinterinstitutionnelle"/>
    <w:uiPriority w:val="99"/>
    <w:rsid w:val="0075503A"/>
    <w:pPr>
      <w:spacing w:before="0" w:after="0"/>
      <w:ind w:left="5103"/>
      <w:jc w:val="left"/>
    </w:pPr>
  </w:style>
  <w:style w:type="paragraph" w:customStyle="1" w:styleId="Sous-titreobjet">
    <w:name w:val="Sous-titre objet"/>
    <w:basedOn w:val="Normal"/>
    <w:uiPriority w:val="99"/>
    <w:rsid w:val="0075503A"/>
    <w:pPr>
      <w:spacing w:before="0" w:after="0"/>
      <w:jc w:val="center"/>
    </w:pPr>
    <w:rPr>
      <w:b/>
    </w:rPr>
  </w:style>
  <w:style w:type="paragraph" w:customStyle="1" w:styleId="Statut">
    <w:name w:val="Statut"/>
    <w:basedOn w:val="Normal"/>
    <w:next w:val="Typedudocument"/>
    <w:uiPriority w:val="99"/>
    <w:rsid w:val="0075503A"/>
    <w:pPr>
      <w:spacing w:before="360" w:after="0"/>
      <w:jc w:val="center"/>
    </w:pPr>
  </w:style>
  <w:style w:type="paragraph" w:customStyle="1" w:styleId="Titrearticle">
    <w:name w:val="Titre article"/>
    <w:basedOn w:val="Normal"/>
    <w:next w:val="Normal"/>
    <w:uiPriority w:val="99"/>
    <w:rsid w:val="0075503A"/>
    <w:pPr>
      <w:keepNext/>
      <w:spacing w:before="360"/>
      <w:jc w:val="center"/>
    </w:pPr>
    <w:rPr>
      <w:i/>
    </w:rPr>
  </w:style>
  <w:style w:type="paragraph" w:customStyle="1" w:styleId="Titreobjet">
    <w:name w:val="Titre objet"/>
    <w:basedOn w:val="Normal"/>
    <w:next w:val="Sous-titreobjet"/>
    <w:uiPriority w:val="99"/>
    <w:rsid w:val="0075503A"/>
    <w:pPr>
      <w:spacing w:before="180" w:after="180"/>
      <w:jc w:val="center"/>
    </w:pPr>
    <w:rPr>
      <w:b/>
    </w:rPr>
  </w:style>
  <w:style w:type="paragraph" w:customStyle="1" w:styleId="Typedudocument">
    <w:name w:val="Type du document"/>
    <w:basedOn w:val="Normal"/>
    <w:next w:val="Titreobjet"/>
    <w:uiPriority w:val="99"/>
    <w:rsid w:val="0075503A"/>
    <w:pPr>
      <w:spacing w:before="360" w:after="180"/>
      <w:jc w:val="center"/>
    </w:pPr>
    <w:rPr>
      <w:b/>
    </w:rPr>
  </w:style>
  <w:style w:type="character" w:customStyle="1" w:styleId="Added">
    <w:name w:val="Added"/>
    <w:uiPriority w:val="99"/>
    <w:rsid w:val="0075503A"/>
    <w:rPr>
      <w:b/>
      <w:u w:val="single"/>
      <w:shd w:val="clear" w:color="auto" w:fill="auto"/>
    </w:rPr>
  </w:style>
  <w:style w:type="character" w:customStyle="1" w:styleId="Deleted">
    <w:name w:val="Deleted"/>
    <w:uiPriority w:val="99"/>
    <w:rsid w:val="0075503A"/>
    <w:rPr>
      <w:strike/>
      <w:shd w:val="clear" w:color="auto" w:fill="auto"/>
    </w:rPr>
  </w:style>
  <w:style w:type="paragraph" w:customStyle="1" w:styleId="Address">
    <w:name w:val="Address"/>
    <w:basedOn w:val="Normal"/>
    <w:next w:val="Normal"/>
    <w:uiPriority w:val="99"/>
    <w:rsid w:val="0075503A"/>
    <w:pPr>
      <w:keepLines/>
      <w:spacing w:line="360" w:lineRule="auto"/>
      <w:ind w:left="3402"/>
      <w:jc w:val="left"/>
    </w:pPr>
  </w:style>
  <w:style w:type="paragraph" w:customStyle="1" w:styleId="Objetexterne">
    <w:name w:val="Objet externe"/>
    <w:basedOn w:val="Normal"/>
    <w:next w:val="Normal"/>
    <w:uiPriority w:val="99"/>
    <w:rsid w:val="0075503A"/>
    <w:rPr>
      <w:i/>
      <w:caps/>
    </w:rPr>
  </w:style>
  <w:style w:type="paragraph" w:customStyle="1" w:styleId="Pagedecouverture">
    <w:name w:val="Page de couverture"/>
    <w:basedOn w:val="Normal"/>
    <w:next w:val="Normal"/>
    <w:uiPriority w:val="99"/>
    <w:rsid w:val="0075503A"/>
    <w:pPr>
      <w:spacing w:before="0" w:after="0"/>
    </w:pPr>
  </w:style>
  <w:style w:type="paragraph" w:customStyle="1" w:styleId="Supertitre">
    <w:name w:val="Supertitre"/>
    <w:basedOn w:val="Normal"/>
    <w:next w:val="Normal"/>
    <w:uiPriority w:val="99"/>
    <w:rsid w:val="0075503A"/>
    <w:pPr>
      <w:spacing w:before="0" w:after="600"/>
      <w:jc w:val="center"/>
    </w:pPr>
    <w:rPr>
      <w:b/>
    </w:rPr>
  </w:style>
  <w:style w:type="paragraph" w:customStyle="1" w:styleId="Languesfaisantfoi">
    <w:name w:val="Langues faisant foi"/>
    <w:basedOn w:val="Normal"/>
    <w:next w:val="Normal"/>
    <w:uiPriority w:val="99"/>
    <w:rsid w:val="0075503A"/>
    <w:pPr>
      <w:spacing w:before="360" w:after="0"/>
      <w:jc w:val="center"/>
    </w:pPr>
  </w:style>
  <w:style w:type="paragraph" w:customStyle="1" w:styleId="Rfrencecroise">
    <w:name w:val="Référence croisée"/>
    <w:basedOn w:val="Normal"/>
    <w:uiPriority w:val="99"/>
    <w:rsid w:val="0075503A"/>
    <w:pPr>
      <w:spacing w:before="0" w:after="0"/>
      <w:jc w:val="center"/>
    </w:pPr>
  </w:style>
  <w:style w:type="paragraph" w:customStyle="1" w:styleId="Fichefinanciretitre">
    <w:name w:val="Fiche financière titre"/>
    <w:basedOn w:val="Normal"/>
    <w:next w:val="Normal"/>
    <w:uiPriority w:val="99"/>
    <w:rsid w:val="0075503A"/>
    <w:pPr>
      <w:jc w:val="center"/>
    </w:pPr>
    <w:rPr>
      <w:b/>
      <w:u w:val="single"/>
    </w:rPr>
  </w:style>
  <w:style w:type="paragraph" w:customStyle="1" w:styleId="DatedadoptionPagedecouverture">
    <w:name w:val="Date d'adoption (Page de couverture)"/>
    <w:basedOn w:val="Datedadoption"/>
    <w:next w:val="TitreobjetPagedecouverture"/>
    <w:uiPriority w:val="99"/>
    <w:rsid w:val="0075503A"/>
  </w:style>
  <w:style w:type="paragraph" w:customStyle="1" w:styleId="RfrenceinterinstitutionnellePagedecouverture">
    <w:name w:val="Référence interinstitutionnelle (Page de couverture)"/>
    <w:basedOn w:val="Rfrenceinterinstitutionnelle"/>
    <w:next w:val="Confidentialit"/>
    <w:uiPriority w:val="99"/>
    <w:rsid w:val="0075503A"/>
  </w:style>
  <w:style w:type="paragraph" w:customStyle="1" w:styleId="Sous-titreobjetPagedecouverture">
    <w:name w:val="Sous-titre objet (Page de couverture)"/>
    <w:basedOn w:val="Sous-titreobjet"/>
    <w:uiPriority w:val="99"/>
    <w:rsid w:val="0075503A"/>
  </w:style>
  <w:style w:type="paragraph" w:customStyle="1" w:styleId="StatutPagedecouverture">
    <w:name w:val="Statut (Page de couverture)"/>
    <w:basedOn w:val="Statut"/>
    <w:next w:val="TypedudocumentPagedecouverture"/>
    <w:uiPriority w:val="99"/>
    <w:rsid w:val="0075503A"/>
  </w:style>
  <w:style w:type="paragraph" w:customStyle="1" w:styleId="TitreobjetPagedecouverture">
    <w:name w:val="Titre objet (Page de couverture)"/>
    <w:basedOn w:val="Titreobjet"/>
    <w:next w:val="Sous-titreobjetPagedecouverture"/>
    <w:uiPriority w:val="99"/>
    <w:rsid w:val="0075503A"/>
  </w:style>
  <w:style w:type="paragraph" w:customStyle="1" w:styleId="TypedudocumentPagedecouverture">
    <w:name w:val="Type du document (Page de couverture)"/>
    <w:basedOn w:val="Typedudocument"/>
    <w:next w:val="TitreobjetPagedecouverture"/>
    <w:uiPriority w:val="99"/>
    <w:rsid w:val="0075503A"/>
  </w:style>
  <w:style w:type="paragraph" w:customStyle="1" w:styleId="Volume">
    <w:name w:val="Volume"/>
    <w:basedOn w:val="Normal"/>
    <w:next w:val="Confidentialit"/>
    <w:uiPriority w:val="99"/>
    <w:rsid w:val="0075503A"/>
    <w:pPr>
      <w:spacing w:before="0" w:after="240"/>
      <w:ind w:left="5103"/>
      <w:jc w:val="left"/>
    </w:pPr>
  </w:style>
  <w:style w:type="paragraph" w:customStyle="1" w:styleId="IntrtEEE">
    <w:name w:val="Intérêt EEE"/>
    <w:basedOn w:val="Languesfaisantfoi"/>
    <w:next w:val="Normal"/>
    <w:uiPriority w:val="99"/>
    <w:rsid w:val="0075503A"/>
    <w:pPr>
      <w:spacing w:after="240"/>
    </w:pPr>
  </w:style>
  <w:style w:type="paragraph" w:customStyle="1" w:styleId="Accompagnant">
    <w:name w:val="Accompagnant"/>
    <w:basedOn w:val="Normal"/>
    <w:next w:val="Typeacteprincipal"/>
    <w:uiPriority w:val="99"/>
    <w:rsid w:val="0075503A"/>
    <w:pPr>
      <w:spacing w:before="180" w:after="240"/>
      <w:jc w:val="center"/>
    </w:pPr>
    <w:rPr>
      <w:b/>
    </w:rPr>
  </w:style>
  <w:style w:type="paragraph" w:customStyle="1" w:styleId="Typeacteprincipal">
    <w:name w:val="Type acte principal"/>
    <w:basedOn w:val="Normal"/>
    <w:next w:val="Objetacteprincipal"/>
    <w:uiPriority w:val="99"/>
    <w:rsid w:val="0075503A"/>
    <w:pPr>
      <w:spacing w:before="0" w:after="240"/>
      <w:jc w:val="center"/>
    </w:pPr>
    <w:rPr>
      <w:b/>
    </w:rPr>
  </w:style>
  <w:style w:type="paragraph" w:customStyle="1" w:styleId="Objetacteprincipal">
    <w:name w:val="Objet acte principal"/>
    <w:basedOn w:val="Normal"/>
    <w:next w:val="Titrearticle"/>
    <w:uiPriority w:val="99"/>
    <w:rsid w:val="0075503A"/>
    <w:pPr>
      <w:spacing w:before="0" w:after="360"/>
      <w:jc w:val="center"/>
    </w:pPr>
    <w:rPr>
      <w:b/>
    </w:rPr>
  </w:style>
  <w:style w:type="paragraph" w:customStyle="1" w:styleId="IntrtEEEPagedecouverture">
    <w:name w:val="Intérêt EEE (Page de couverture)"/>
    <w:basedOn w:val="IntrtEEE"/>
    <w:next w:val="Rfrencecroise"/>
    <w:uiPriority w:val="99"/>
    <w:rsid w:val="0075503A"/>
  </w:style>
  <w:style w:type="paragraph" w:customStyle="1" w:styleId="AccompagnantPagedecouverture">
    <w:name w:val="Accompagnant (Page de couverture)"/>
    <w:basedOn w:val="Accompagnant"/>
    <w:next w:val="TypeacteprincipalPagedecouverture"/>
    <w:uiPriority w:val="99"/>
    <w:rsid w:val="0075503A"/>
  </w:style>
  <w:style w:type="paragraph" w:customStyle="1" w:styleId="TypeacteprincipalPagedecouverture">
    <w:name w:val="Type acte principal (Page de couverture)"/>
    <w:basedOn w:val="Typeacteprincipal"/>
    <w:next w:val="ObjetacteprincipalPagedecouverture"/>
    <w:uiPriority w:val="99"/>
    <w:rsid w:val="0075503A"/>
  </w:style>
  <w:style w:type="paragraph" w:customStyle="1" w:styleId="ObjetacteprincipalPagedecouverture">
    <w:name w:val="Objet acte principal (Page de couverture)"/>
    <w:basedOn w:val="Objetacteprincipal"/>
    <w:next w:val="Rfrencecroise"/>
    <w:uiPriority w:val="99"/>
    <w:rsid w:val="0075503A"/>
  </w:style>
  <w:style w:type="paragraph" w:customStyle="1" w:styleId="LanguesfaisantfoiPagedecouverture">
    <w:name w:val="Langues faisant foi (Page de couverture)"/>
    <w:basedOn w:val="Normal"/>
    <w:next w:val="Normal"/>
    <w:uiPriority w:val="99"/>
    <w:rsid w:val="0075503A"/>
    <w:pPr>
      <w:spacing w:before="360" w:after="0"/>
      <w:jc w:val="center"/>
    </w:pPr>
  </w:style>
  <w:style w:type="paragraph" w:styleId="NoSpacing">
    <w:name w:val="No Spacing"/>
    <w:link w:val="NoSpacingChar"/>
    <w:uiPriority w:val="99"/>
    <w:qFormat/>
    <w:rsid w:val="00BA642B"/>
    <w:rPr>
      <w:rFonts w:eastAsia="Times New Roman"/>
      <w:sz w:val="22"/>
      <w:szCs w:val="22"/>
      <w:lang w:val="en-US" w:eastAsia="ja-JP"/>
    </w:rPr>
  </w:style>
  <w:style w:type="character" w:customStyle="1" w:styleId="NoSpacingChar">
    <w:name w:val="No Spacing Char"/>
    <w:link w:val="NoSpacing"/>
    <w:uiPriority w:val="99"/>
    <w:locked/>
    <w:rsid w:val="00BA642B"/>
    <w:rPr>
      <w:rFonts w:eastAsia="Times New Roman" w:cs="Times New Roman"/>
      <w:sz w:val="22"/>
      <w:szCs w:val="22"/>
      <w:lang w:val="en-US" w:eastAsia="ja-JP" w:bidi="ar-SA"/>
    </w:rPr>
  </w:style>
  <w:style w:type="paragraph" w:customStyle="1" w:styleId="7C1ACB1844B645AE9187B20DABB10BEE">
    <w:name w:val="7C1ACB1844B645AE9187B20DABB10BEE"/>
    <w:uiPriority w:val="99"/>
    <w:rsid w:val="00BA642B"/>
    <w:pPr>
      <w:spacing w:after="200" w:line="276" w:lineRule="auto"/>
    </w:pPr>
    <w:rPr>
      <w:rFonts w:eastAsia="Times New Roman"/>
      <w:sz w:val="22"/>
      <w:szCs w:val="22"/>
      <w:lang w:val="en-US" w:eastAsia="ja-JP"/>
    </w:rPr>
  </w:style>
  <w:style w:type="character" w:customStyle="1" w:styleId="ListParagraphChar">
    <w:name w:val="List Paragraph Char"/>
    <w:link w:val="ListParagraph"/>
    <w:uiPriority w:val="99"/>
    <w:locked/>
    <w:rsid w:val="008B3095"/>
    <w:rPr>
      <w:rFonts w:ascii="Times New Roman" w:hAnsi="Times New Roman" w:cs="Times New Roman"/>
      <w:sz w:val="24"/>
    </w:rPr>
  </w:style>
  <w:style w:type="paragraph" w:customStyle="1" w:styleId="Aufzhlung">
    <w:name w:val="Aufzählung"/>
    <w:basedOn w:val="ListBullet"/>
    <w:uiPriority w:val="99"/>
    <w:rsid w:val="009C2ADF"/>
    <w:pPr>
      <w:numPr>
        <w:numId w:val="0"/>
      </w:numPr>
      <w:spacing w:before="0" w:after="240" w:line="280" w:lineRule="atLeast"/>
    </w:pPr>
    <w:rPr>
      <w:rFonts w:ascii="Arial" w:eastAsia="Times New Roman" w:hAnsi="Arial"/>
      <w:sz w:val="20"/>
      <w:lang w:eastAsia="de-DE"/>
    </w:rPr>
  </w:style>
  <w:style w:type="character" w:styleId="Emphasis">
    <w:name w:val="Emphasis"/>
    <w:uiPriority w:val="99"/>
    <w:qFormat/>
    <w:rsid w:val="006F163F"/>
    <w:rPr>
      <w:rFonts w:cs="Times New Roman"/>
      <w:i/>
      <w:iCs/>
    </w:rPr>
  </w:style>
  <w:style w:type="paragraph" w:customStyle="1" w:styleId="Tabelle2">
    <w:name w:val="Tabelle2"/>
    <w:basedOn w:val="Normal"/>
    <w:uiPriority w:val="99"/>
    <w:rsid w:val="006F163F"/>
    <w:pPr>
      <w:spacing w:before="60" w:after="60"/>
      <w:jc w:val="left"/>
    </w:pPr>
    <w:rPr>
      <w:rFonts w:ascii="Arial" w:eastAsia="Times New Roman" w:hAnsi="Arial" w:cs="Arial"/>
      <w:sz w:val="20"/>
      <w:lang w:eastAsia="de-AT"/>
    </w:rPr>
  </w:style>
  <w:style w:type="paragraph" w:customStyle="1" w:styleId="Default">
    <w:name w:val="Default"/>
    <w:uiPriority w:val="99"/>
    <w:rsid w:val="004678E4"/>
    <w:pPr>
      <w:autoSpaceDE w:val="0"/>
      <w:autoSpaceDN w:val="0"/>
      <w:adjustRightInd w:val="0"/>
    </w:pPr>
    <w:rPr>
      <w:rFonts w:ascii="EUAlbertina" w:hAnsi="EUAlbertina" w:cs="EUAlberti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0701">
      <w:marLeft w:val="0"/>
      <w:marRight w:val="0"/>
      <w:marTop w:val="0"/>
      <w:marBottom w:val="0"/>
      <w:divBdr>
        <w:top w:val="none" w:sz="0" w:space="0" w:color="auto"/>
        <w:left w:val="none" w:sz="0" w:space="0" w:color="auto"/>
        <w:bottom w:val="none" w:sz="0" w:space="0" w:color="auto"/>
        <w:right w:val="none" w:sz="0" w:space="0" w:color="auto"/>
      </w:divBdr>
    </w:div>
    <w:div w:id="1150630702">
      <w:marLeft w:val="0"/>
      <w:marRight w:val="0"/>
      <w:marTop w:val="0"/>
      <w:marBottom w:val="0"/>
      <w:divBdr>
        <w:top w:val="none" w:sz="0" w:space="0" w:color="auto"/>
        <w:left w:val="none" w:sz="0" w:space="0" w:color="auto"/>
        <w:bottom w:val="none" w:sz="0" w:space="0" w:color="auto"/>
        <w:right w:val="none" w:sz="0" w:space="0" w:color="auto"/>
      </w:divBdr>
    </w:div>
    <w:div w:id="1150630703">
      <w:marLeft w:val="0"/>
      <w:marRight w:val="0"/>
      <w:marTop w:val="0"/>
      <w:marBottom w:val="0"/>
      <w:divBdr>
        <w:top w:val="none" w:sz="0" w:space="0" w:color="auto"/>
        <w:left w:val="none" w:sz="0" w:space="0" w:color="auto"/>
        <w:bottom w:val="none" w:sz="0" w:space="0" w:color="auto"/>
        <w:right w:val="none" w:sz="0" w:space="0" w:color="auto"/>
      </w:divBdr>
    </w:div>
    <w:div w:id="1150630704">
      <w:marLeft w:val="0"/>
      <w:marRight w:val="0"/>
      <w:marTop w:val="0"/>
      <w:marBottom w:val="0"/>
      <w:divBdr>
        <w:top w:val="none" w:sz="0" w:space="0" w:color="auto"/>
        <w:left w:val="none" w:sz="0" w:space="0" w:color="auto"/>
        <w:bottom w:val="none" w:sz="0" w:space="0" w:color="auto"/>
        <w:right w:val="none" w:sz="0" w:space="0" w:color="auto"/>
      </w:divBdr>
    </w:div>
    <w:div w:id="1150630705">
      <w:marLeft w:val="0"/>
      <w:marRight w:val="0"/>
      <w:marTop w:val="0"/>
      <w:marBottom w:val="0"/>
      <w:divBdr>
        <w:top w:val="none" w:sz="0" w:space="0" w:color="auto"/>
        <w:left w:val="none" w:sz="0" w:space="0" w:color="auto"/>
        <w:bottom w:val="none" w:sz="0" w:space="0" w:color="auto"/>
        <w:right w:val="none" w:sz="0" w:space="0" w:color="auto"/>
      </w:divBdr>
    </w:div>
    <w:div w:id="1150630706">
      <w:marLeft w:val="0"/>
      <w:marRight w:val="0"/>
      <w:marTop w:val="0"/>
      <w:marBottom w:val="0"/>
      <w:divBdr>
        <w:top w:val="none" w:sz="0" w:space="0" w:color="auto"/>
        <w:left w:val="none" w:sz="0" w:space="0" w:color="auto"/>
        <w:bottom w:val="none" w:sz="0" w:space="0" w:color="auto"/>
        <w:right w:val="none" w:sz="0" w:space="0" w:color="auto"/>
      </w:divBdr>
    </w:div>
    <w:div w:id="1150630707">
      <w:marLeft w:val="0"/>
      <w:marRight w:val="0"/>
      <w:marTop w:val="0"/>
      <w:marBottom w:val="0"/>
      <w:divBdr>
        <w:top w:val="none" w:sz="0" w:space="0" w:color="auto"/>
        <w:left w:val="none" w:sz="0" w:space="0" w:color="auto"/>
        <w:bottom w:val="none" w:sz="0" w:space="0" w:color="auto"/>
        <w:right w:val="none" w:sz="0" w:space="0" w:color="auto"/>
      </w:divBdr>
    </w:div>
    <w:div w:id="1150630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yperlink" Target="http://eur-lex.europa.eu/LexUriServ/LexUriServ.do?uri=CONSLEG:2006R1828:20091013:EN:HTML"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32" Type="http://schemas.openxmlformats.org/officeDocument/2006/relationships/footer" Target="footer10.xm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11.xml"/><Relationship Id="rId43" Type="http://schemas.openxmlformats.org/officeDocument/2006/relationships/header" Target="header2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55</TotalTime>
  <Pages>92</Pages>
  <Words>28830</Words>
  <Characters>164331</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192776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Esempca</dc:creator>
  <cp:keywords/>
  <dc:description/>
  <cp:lastModifiedBy>Jelena Plavetić</cp:lastModifiedBy>
  <cp:revision>13</cp:revision>
  <cp:lastPrinted>2014-06-03T16:36:00Z</cp:lastPrinted>
  <dcterms:created xsi:type="dcterms:W3CDTF">2014-08-01T10:16:00Z</dcterms:created>
  <dcterms:modified xsi:type="dcterms:W3CDTF">2014-08-01T12:52:00Z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